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52A" w:rsidRPr="00BA452A" w:rsidRDefault="009C384C" w:rsidP="00F067BB">
      <w:pPr>
        <w:spacing w:after="0"/>
        <w:jc w:val="center"/>
        <w:rPr>
          <w:b/>
        </w:rPr>
      </w:pPr>
      <w:r>
        <w:rPr>
          <w:b/>
        </w:rPr>
        <w:t xml:space="preserve">MAT Program Coursework– </w:t>
      </w:r>
      <w:r w:rsidR="00D4712C">
        <w:rPr>
          <w:b/>
        </w:rPr>
        <w:t>Family and Consumer Science</w:t>
      </w:r>
      <w:r w:rsidR="00E71C27">
        <w:rPr>
          <w:b/>
        </w:rPr>
        <w:t xml:space="preserve"> 5</w:t>
      </w:r>
      <w:r>
        <w:rPr>
          <w:b/>
        </w:rPr>
        <w:t>-12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Program Core Prerequisites (Grade of C or better required) for Admission to the MAT:</w:t>
      </w:r>
    </w:p>
    <w:p w:rsid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ENGL 101 Writing and Rhetoric 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>
        <w:t>EN</w:t>
      </w:r>
      <w:r w:rsidRPr="00BA452A">
        <w:t>GL 102 Writing and Rhetoric II</w:t>
      </w:r>
    </w:p>
    <w:p w:rsidR="00BA452A" w:rsidRPr="00BA452A" w:rsidRDefault="00BA452A" w:rsidP="00F067BB">
      <w:pPr>
        <w:pStyle w:val="ListParagraph"/>
        <w:numPr>
          <w:ilvl w:val="0"/>
          <w:numId w:val="1"/>
        </w:numPr>
        <w:spacing w:after="0"/>
      </w:pPr>
      <w:r w:rsidRPr="00BA452A">
        <w:t>COMM 202 Fundamentals of Speech</w:t>
      </w:r>
    </w:p>
    <w:p w:rsidR="00F067BB" w:rsidRDefault="00F067BB" w:rsidP="00F067BB">
      <w:pPr>
        <w:spacing w:after="0"/>
      </w:pPr>
    </w:p>
    <w:p w:rsidR="009C384C" w:rsidRPr="00F067BB" w:rsidRDefault="009C384C" w:rsidP="00F067BB">
      <w:pPr>
        <w:spacing w:after="0"/>
        <w:rPr>
          <w:b/>
        </w:rPr>
      </w:pPr>
      <w:r w:rsidRPr="00F067BB">
        <w:rPr>
          <w:b/>
        </w:rPr>
        <w:t>Specialization Course Requirements:</w:t>
      </w:r>
    </w:p>
    <w:p w:rsidR="00BA452A" w:rsidRDefault="009C384C" w:rsidP="00F067BB">
      <w:pPr>
        <w:spacing w:after="0"/>
      </w:pPr>
      <w:r>
        <w:t>These courses may be taken at the undergraduate or graduate level at any accredited college or university with a grade of C or better</w:t>
      </w:r>
      <w:r w:rsidR="00F067BB">
        <w:t xml:space="preserve"> and a content GPA of 2.5</w:t>
      </w:r>
      <w:r w:rsidR="00D4712C">
        <w:t xml:space="preserve"> or better</w:t>
      </w:r>
      <w:r>
        <w:t xml:space="preserve">.  </w:t>
      </w:r>
      <w:r w:rsidR="00DE1767">
        <w:t xml:space="preserve">At least half of these courses </w:t>
      </w:r>
      <w:r w:rsidR="00D4712C">
        <w:t>must be completed prior to</w:t>
      </w:r>
      <w:r w:rsidR="00DE1767">
        <w:t xml:space="preserve"> admission (</w:t>
      </w:r>
      <w:r w:rsidR="00F067BB">
        <w:t>With an additional content knowledge test, a</w:t>
      </w:r>
      <w:r w:rsidR="00DE1767">
        <w:t xml:space="preserve">dmission </w:t>
      </w:r>
      <w:r w:rsidR="00F067BB">
        <w:t xml:space="preserve">can take place when </w:t>
      </w:r>
      <w:r w:rsidR="00DE1767">
        <w:t xml:space="preserve">25% </w:t>
      </w:r>
      <w:r w:rsidR="00F067BB">
        <w:t>of the courses are completed.). All c</w:t>
      </w:r>
      <w:r>
        <w:t>oursework not completed prior to admission must be comp</w:t>
      </w:r>
      <w:r w:rsidR="00D4712C">
        <w:t>leted prior to student teaching.</w:t>
      </w:r>
    </w:p>
    <w:p w:rsidR="00D4712C" w:rsidRDefault="00D4712C" w:rsidP="00F067BB">
      <w:pPr>
        <w:spacing w:after="0"/>
      </w:pPr>
      <w:r>
        <w:tab/>
      </w:r>
    </w:p>
    <w:p w:rsidR="00D4712C" w:rsidRDefault="00D4712C" w:rsidP="00F067BB">
      <w:pPr>
        <w:spacing w:after="0"/>
      </w:pPr>
      <w:r>
        <w:t xml:space="preserve">A minimum of 1 class in each of the following areas </w:t>
      </w:r>
      <w:r w:rsidR="00F33852">
        <w:t>with</w:t>
      </w:r>
      <w:r>
        <w:t xml:space="preserve"> a total of </w:t>
      </w:r>
      <w:r w:rsidR="00F33852">
        <w:t xml:space="preserve">at least </w:t>
      </w:r>
      <w:r>
        <w:t>30 FACS</w:t>
      </w:r>
      <w:r w:rsidR="00F33852">
        <w:t>-</w:t>
      </w:r>
      <w:r>
        <w:t>related courses</w:t>
      </w:r>
    </w:p>
    <w:p w:rsidR="00D4712C" w:rsidRPr="00D4712C" w:rsidRDefault="00D4712C" w:rsidP="00F067BB">
      <w:pPr>
        <w:spacing w:after="0"/>
        <w:rPr>
          <w:b/>
        </w:rPr>
      </w:pPr>
      <w:r>
        <w:tab/>
      </w:r>
      <w:r w:rsidRPr="00D4712C">
        <w:rPr>
          <w:b/>
        </w:rPr>
        <w:t>Area:  Food and Nutrition</w:t>
      </w:r>
    </w:p>
    <w:p w:rsidR="00D4712C" w:rsidRDefault="00D4712C" w:rsidP="00F067BB">
      <w:pPr>
        <w:spacing w:after="0"/>
      </w:pPr>
      <w:r>
        <w:tab/>
      </w:r>
      <w:r>
        <w:tab/>
        <w:t>For example:</w:t>
      </w:r>
    </w:p>
    <w:p w:rsidR="00D4712C" w:rsidRDefault="00D4712C" w:rsidP="00D4712C">
      <w:pPr>
        <w:pStyle w:val="ListParagraph"/>
        <w:numPr>
          <w:ilvl w:val="0"/>
          <w:numId w:val="6"/>
        </w:numPr>
        <w:spacing w:after="0"/>
      </w:pPr>
      <w:r>
        <w:t>Food and Meal Management</w:t>
      </w:r>
    </w:p>
    <w:p w:rsidR="00D4712C" w:rsidRDefault="00D4712C" w:rsidP="00D4712C">
      <w:pPr>
        <w:pStyle w:val="ListParagraph"/>
        <w:numPr>
          <w:ilvl w:val="0"/>
          <w:numId w:val="6"/>
        </w:numPr>
        <w:spacing w:after="0"/>
      </w:pPr>
      <w:r>
        <w:t>Nutrition</w:t>
      </w:r>
    </w:p>
    <w:p w:rsidR="00D4712C" w:rsidRPr="00D4712C" w:rsidRDefault="00D4712C" w:rsidP="00F067BB">
      <w:pPr>
        <w:spacing w:after="0"/>
        <w:rPr>
          <w:b/>
        </w:rPr>
      </w:pPr>
      <w:r>
        <w:tab/>
      </w:r>
      <w:r w:rsidRPr="00D4712C">
        <w:rPr>
          <w:b/>
        </w:rPr>
        <w:t>Area: Clothing and Textiles</w:t>
      </w:r>
    </w:p>
    <w:p w:rsidR="00D4712C" w:rsidRDefault="00D4712C" w:rsidP="00F067BB">
      <w:pPr>
        <w:spacing w:after="0"/>
      </w:pPr>
      <w:r>
        <w:tab/>
      </w:r>
      <w:r>
        <w:tab/>
        <w:t>For example:</w:t>
      </w:r>
    </w:p>
    <w:p w:rsidR="00D4712C" w:rsidRDefault="00D4712C" w:rsidP="00D4712C">
      <w:pPr>
        <w:pStyle w:val="ListParagraph"/>
        <w:numPr>
          <w:ilvl w:val="0"/>
          <w:numId w:val="7"/>
        </w:numPr>
        <w:spacing w:after="0"/>
      </w:pPr>
      <w:r>
        <w:t>Textiles</w:t>
      </w:r>
    </w:p>
    <w:p w:rsidR="00D4712C" w:rsidRDefault="00D4712C" w:rsidP="00D4712C">
      <w:pPr>
        <w:pStyle w:val="ListParagraph"/>
        <w:numPr>
          <w:ilvl w:val="0"/>
          <w:numId w:val="7"/>
        </w:numPr>
        <w:spacing w:after="0"/>
      </w:pPr>
      <w:r>
        <w:t>Clothing Construction</w:t>
      </w:r>
    </w:p>
    <w:p w:rsidR="00D4712C" w:rsidRPr="00D4712C" w:rsidRDefault="00D4712C" w:rsidP="00F067BB">
      <w:pPr>
        <w:spacing w:after="0"/>
        <w:rPr>
          <w:b/>
        </w:rPr>
      </w:pPr>
      <w:r>
        <w:tab/>
      </w:r>
      <w:r w:rsidRPr="00D4712C">
        <w:rPr>
          <w:b/>
        </w:rPr>
        <w:t>Area: Child Development &amp; Family Relations</w:t>
      </w:r>
    </w:p>
    <w:p w:rsidR="00D4712C" w:rsidRDefault="00D4712C" w:rsidP="00F067BB">
      <w:pPr>
        <w:spacing w:after="0"/>
      </w:pPr>
      <w:r>
        <w:tab/>
      </w:r>
      <w:r>
        <w:tab/>
        <w:t>For example:</w:t>
      </w:r>
    </w:p>
    <w:p w:rsidR="00D4712C" w:rsidRDefault="00D4712C" w:rsidP="00D4712C">
      <w:pPr>
        <w:pStyle w:val="ListParagraph"/>
        <w:numPr>
          <w:ilvl w:val="0"/>
          <w:numId w:val="8"/>
        </w:numPr>
        <w:spacing w:after="0"/>
      </w:pPr>
      <w:r>
        <w:t>Marriage</w:t>
      </w:r>
    </w:p>
    <w:p w:rsidR="00D4712C" w:rsidRDefault="00D4712C" w:rsidP="00D4712C">
      <w:pPr>
        <w:pStyle w:val="ListParagraph"/>
        <w:numPr>
          <w:ilvl w:val="0"/>
          <w:numId w:val="8"/>
        </w:numPr>
        <w:spacing w:after="0"/>
      </w:pPr>
      <w:r>
        <w:t>Child Development</w:t>
      </w:r>
    </w:p>
    <w:p w:rsidR="00D4712C" w:rsidRDefault="00D4712C" w:rsidP="00D4712C">
      <w:pPr>
        <w:pStyle w:val="ListParagraph"/>
        <w:numPr>
          <w:ilvl w:val="0"/>
          <w:numId w:val="8"/>
        </w:numPr>
        <w:spacing w:after="0"/>
      </w:pPr>
      <w:r>
        <w:t>Parents and Children</w:t>
      </w:r>
    </w:p>
    <w:p w:rsidR="00D4712C" w:rsidRPr="00D4712C" w:rsidRDefault="00D4712C" w:rsidP="00F067BB">
      <w:pPr>
        <w:spacing w:after="0"/>
        <w:rPr>
          <w:b/>
        </w:rPr>
      </w:pPr>
      <w:r>
        <w:tab/>
      </w:r>
      <w:r w:rsidRPr="00D4712C">
        <w:rPr>
          <w:b/>
        </w:rPr>
        <w:t>Area: Housing and Interiors</w:t>
      </w:r>
    </w:p>
    <w:p w:rsidR="00D4712C" w:rsidRDefault="00D4712C" w:rsidP="00F067BB">
      <w:pPr>
        <w:spacing w:after="0"/>
      </w:pPr>
      <w:r>
        <w:tab/>
      </w:r>
      <w:r>
        <w:tab/>
        <w:t>For example:</w:t>
      </w:r>
    </w:p>
    <w:p w:rsidR="00D4712C" w:rsidRDefault="00D4712C" w:rsidP="00D4712C">
      <w:pPr>
        <w:pStyle w:val="ListParagraph"/>
        <w:numPr>
          <w:ilvl w:val="0"/>
          <w:numId w:val="9"/>
        </w:numPr>
        <w:spacing w:after="0"/>
      </w:pPr>
      <w:r>
        <w:t>Housing</w:t>
      </w:r>
      <w:r w:rsidR="00F33852">
        <w:t xml:space="preserve"> America’s Families</w:t>
      </w:r>
      <w:bookmarkStart w:id="0" w:name="_GoBack"/>
      <w:bookmarkEnd w:id="0"/>
    </w:p>
    <w:p w:rsidR="00D4712C" w:rsidRPr="00D4712C" w:rsidRDefault="00D4712C" w:rsidP="00F067BB">
      <w:pPr>
        <w:spacing w:after="0"/>
        <w:rPr>
          <w:b/>
        </w:rPr>
      </w:pPr>
      <w:r>
        <w:tab/>
      </w:r>
      <w:r w:rsidRPr="00D4712C">
        <w:rPr>
          <w:b/>
        </w:rPr>
        <w:t>Area: Consumer Economics and Management</w:t>
      </w:r>
    </w:p>
    <w:p w:rsidR="00D4712C" w:rsidRDefault="00D4712C" w:rsidP="00F067BB">
      <w:pPr>
        <w:spacing w:after="0"/>
      </w:pPr>
      <w:r>
        <w:tab/>
      </w:r>
      <w:r>
        <w:tab/>
        <w:t>For example:</w:t>
      </w:r>
    </w:p>
    <w:p w:rsidR="00D4712C" w:rsidRDefault="00D4712C" w:rsidP="00D4712C">
      <w:pPr>
        <w:pStyle w:val="ListParagraph"/>
        <w:numPr>
          <w:ilvl w:val="0"/>
          <w:numId w:val="9"/>
        </w:numPr>
        <w:spacing w:after="0"/>
      </w:pPr>
      <w:r>
        <w:t>FACS Management</w:t>
      </w:r>
    </w:p>
    <w:p w:rsidR="00D4712C" w:rsidRDefault="00D4712C" w:rsidP="00D4712C">
      <w:pPr>
        <w:pStyle w:val="ListParagraph"/>
        <w:numPr>
          <w:ilvl w:val="0"/>
          <w:numId w:val="9"/>
        </w:numPr>
        <w:spacing w:after="0"/>
      </w:pPr>
      <w:r>
        <w:t>Consumer Economics</w:t>
      </w:r>
    </w:p>
    <w:p w:rsidR="00D4712C" w:rsidRDefault="00D4712C" w:rsidP="00F067BB">
      <w:pPr>
        <w:spacing w:after="0"/>
        <w:rPr>
          <w:b/>
        </w:rPr>
      </w:pPr>
    </w:p>
    <w:p w:rsidR="00F067BB" w:rsidRPr="00F067BB" w:rsidRDefault="00F067BB" w:rsidP="00F067BB">
      <w:pPr>
        <w:spacing w:after="0"/>
        <w:rPr>
          <w:b/>
        </w:rPr>
      </w:pPr>
      <w:r w:rsidRPr="00F067BB">
        <w:rPr>
          <w:b/>
        </w:rPr>
        <w:t>Master of Teaching Course Requirements:</w:t>
      </w:r>
    </w:p>
    <w:p w:rsidR="00F067BB" w:rsidRDefault="00F067BB" w:rsidP="00F067BB">
      <w:pPr>
        <w:spacing w:after="0"/>
      </w:pPr>
      <w:r>
        <w:t>A grade of C or better is required in each of the following courses with an overall GPA of 3.0.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500 (3) Advancing the Use of Technology in the Classroom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503 (3) Literacy in the Content Area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527 (3) Inclusion Seminar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lastRenderedPageBreak/>
        <w:t>EDUC 560 (3) Survey of Exceptionalities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581 (3) Social Foundations of American Education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582 (3) Learning in Contexts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583 (3) Planning, Conducting and Assessing Instruction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584 (3) Classroom Ecology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585 (3) Content Pedagogy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Graduate Electives (6)</w:t>
      </w:r>
    </w:p>
    <w:p w:rsidR="00F067BB" w:rsidRDefault="00F067BB" w:rsidP="00F067BB">
      <w:pPr>
        <w:pStyle w:val="ListParagraph"/>
        <w:numPr>
          <w:ilvl w:val="0"/>
          <w:numId w:val="3"/>
        </w:numPr>
        <w:spacing w:after="0"/>
      </w:pPr>
      <w:r>
        <w:t>EDUC 601 (6) Student Teaching</w:t>
      </w:r>
    </w:p>
    <w:p w:rsidR="00BA452A" w:rsidRPr="00BA452A" w:rsidRDefault="00BA452A" w:rsidP="00F067BB">
      <w:pPr>
        <w:spacing w:after="0"/>
      </w:pPr>
      <w:r>
        <w:t>A</w:t>
      </w:r>
      <w:r w:rsidR="00500A39">
        <w:t>LL</w:t>
      </w:r>
      <w:r>
        <w:t xml:space="preserve"> coursework </w:t>
      </w:r>
      <w:r w:rsidR="00500A39">
        <w:t>AND</w:t>
      </w:r>
      <w:r>
        <w:t xml:space="preserve"> Praxis Content Tests are required prior to student teaching.</w:t>
      </w:r>
      <w:r w:rsidR="00F067BB">
        <w:t xml:space="preserve"> A Teacher Performance Assessment is required during student teaching.</w:t>
      </w:r>
    </w:p>
    <w:p w:rsidR="00A14AB9" w:rsidRDefault="00A14AB9"/>
    <w:sectPr w:rsidR="00A14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5B0D"/>
    <w:multiLevelType w:val="hybridMultilevel"/>
    <w:tmpl w:val="B42EC7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30E6359D"/>
    <w:multiLevelType w:val="hybridMultilevel"/>
    <w:tmpl w:val="1B32BEF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0F4446"/>
    <w:multiLevelType w:val="hybridMultilevel"/>
    <w:tmpl w:val="05AAC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22234B2"/>
    <w:multiLevelType w:val="hybridMultilevel"/>
    <w:tmpl w:val="92AEA5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53662E59"/>
    <w:multiLevelType w:val="hybridMultilevel"/>
    <w:tmpl w:val="93546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563211"/>
    <w:multiLevelType w:val="hybridMultilevel"/>
    <w:tmpl w:val="06E28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7E7ADA"/>
    <w:multiLevelType w:val="hybridMultilevel"/>
    <w:tmpl w:val="407C65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2662A55"/>
    <w:multiLevelType w:val="hybridMultilevel"/>
    <w:tmpl w:val="719A7D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5C5DD8"/>
    <w:multiLevelType w:val="hybridMultilevel"/>
    <w:tmpl w:val="E8FA5F9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52A"/>
    <w:rsid w:val="000F1B4D"/>
    <w:rsid w:val="00111259"/>
    <w:rsid w:val="003547FF"/>
    <w:rsid w:val="00500A39"/>
    <w:rsid w:val="00526BDA"/>
    <w:rsid w:val="0059096B"/>
    <w:rsid w:val="0061228F"/>
    <w:rsid w:val="00673DC7"/>
    <w:rsid w:val="007470CA"/>
    <w:rsid w:val="009B5823"/>
    <w:rsid w:val="009C2AE1"/>
    <w:rsid w:val="009C384C"/>
    <w:rsid w:val="009D085A"/>
    <w:rsid w:val="00A14AB9"/>
    <w:rsid w:val="00AF2D4C"/>
    <w:rsid w:val="00BA452A"/>
    <w:rsid w:val="00D4712C"/>
    <w:rsid w:val="00DE1767"/>
    <w:rsid w:val="00E71C27"/>
    <w:rsid w:val="00E84757"/>
    <w:rsid w:val="00F067BB"/>
    <w:rsid w:val="00F3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D417F"/>
  <w15:chartTrackingRefBased/>
  <w15:docId w15:val="{24E03072-D914-4EFF-95C1-D2871B0CC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4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 Johnson</dc:creator>
  <cp:keywords/>
  <dc:description/>
  <cp:lastModifiedBy>LeAnn Johnson</cp:lastModifiedBy>
  <cp:revision>2</cp:revision>
  <dcterms:created xsi:type="dcterms:W3CDTF">2023-02-15T01:01:00Z</dcterms:created>
  <dcterms:modified xsi:type="dcterms:W3CDTF">2023-02-15T01:01:00Z</dcterms:modified>
</cp:coreProperties>
</file>