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09CEC" w14:textId="3D96AAA1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 xml:space="preserve">Core Curriculum Committee </w:t>
      </w:r>
      <w:r w:rsidR="00B52F7B">
        <w:rPr>
          <w:b/>
          <w:smallCaps/>
          <w:sz w:val="36"/>
          <w:szCs w:val="36"/>
        </w:rPr>
        <w:t>Meeting Minutes</w:t>
      </w:r>
    </w:p>
    <w:p w14:paraId="6730F435" w14:textId="083A5AFC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B42509">
        <w:rPr>
          <w:b/>
          <w:smallCaps/>
          <w:sz w:val="28"/>
          <w:szCs w:val="28"/>
        </w:rPr>
        <w:t>Febr</w:t>
      </w:r>
      <w:r w:rsidR="00057178">
        <w:rPr>
          <w:b/>
          <w:smallCaps/>
          <w:sz w:val="28"/>
          <w:szCs w:val="28"/>
        </w:rPr>
        <w:t xml:space="preserve">uary </w:t>
      </w:r>
      <w:r w:rsidR="00B42509">
        <w:rPr>
          <w:b/>
          <w:smallCaps/>
          <w:sz w:val="28"/>
          <w:szCs w:val="28"/>
        </w:rPr>
        <w:t>17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</w:t>
      </w:r>
      <w:r w:rsidR="00057178">
        <w:rPr>
          <w:b/>
          <w:smallCaps/>
          <w:sz w:val="28"/>
          <w:szCs w:val="28"/>
        </w:rPr>
        <w:t>1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14:paraId="5C157370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1CF774B2" w14:textId="77777777" w:rsidTr="002A5312">
        <w:tc>
          <w:tcPr>
            <w:tcW w:w="4675" w:type="dxa"/>
            <w:gridSpan w:val="2"/>
          </w:tcPr>
          <w:p w14:paraId="3DFA75E4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Voting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  <w:tc>
          <w:tcPr>
            <w:tcW w:w="3740" w:type="dxa"/>
          </w:tcPr>
          <w:p w14:paraId="4C897C60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517552D4" w14:textId="77777777" w:rsidR="00D844D4" w:rsidRDefault="00D844D4"/>
        </w:tc>
      </w:tr>
      <w:tr w:rsidR="00D844D4" w14:paraId="6E6026F7" w14:textId="77777777" w:rsidTr="00A75591">
        <w:tc>
          <w:tcPr>
            <w:tcW w:w="3740" w:type="dxa"/>
          </w:tcPr>
          <w:p w14:paraId="5C4496CC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4E59EA8C" w14:textId="7533CFB0" w:rsidR="00D844D4" w:rsidRDefault="007833E3" w:rsidP="00D844D4">
            <w:r>
              <w:t>x</w:t>
            </w:r>
          </w:p>
        </w:tc>
        <w:tc>
          <w:tcPr>
            <w:tcW w:w="3740" w:type="dxa"/>
          </w:tcPr>
          <w:p w14:paraId="6A87DFEA" w14:textId="79B29EFC" w:rsidR="00D844D4" w:rsidRPr="00C1717E" w:rsidRDefault="007833E3" w:rsidP="007833E3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7833E3">
              <w:rPr>
                <w:sz w:val="20"/>
                <w:szCs w:val="20"/>
              </w:rPr>
              <w:t xml:space="preserve"> (ACCT)</w:t>
            </w:r>
            <w:r w:rsidR="00C1717E" w:rsidRPr="00C171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</w:tcPr>
          <w:p w14:paraId="79A5F2CA" w14:textId="77777777" w:rsidR="00D844D4" w:rsidRDefault="00D844D4" w:rsidP="00D844D4"/>
        </w:tc>
      </w:tr>
      <w:tr w:rsidR="00D844D4" w14:paraId="08F0D6BA" w14:textId="77777777" w:rsidTr="009A2EBC">
        <w:tc>
          <w:tcPr>
            <w:tcW w:w="3740" w:type="dxa"/>
          </w:tcPr>
          <w:p w14:paraId="79C3CE09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67C4164B" w14:textId="1C6E73ED" w:rsidR="00D844D4" w:rsidRDefault="007833E3" w:rsidP="00D844D4">
            <w:r>
              <w:t>x</w:t>
            </w:r>
          </w:p>
        </w:tc>
        <w:tc>
          <w:tcPr>
            <w:tcW w:w="3740" w:type="dxa"/>
          </w:tcPr>
          <w:p w14:paraId="68983228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1C90C7D" w14:textId="77777777" w:rsidR="00D844D4" w:rsidRDefault="00D844D4" w:rsidP="00D844D4"/>
        </w:tc>
      </w:tr>
      <w:tr w:rsidR="00D844D4" w14:paraId="7BB03378" w14:textId="77777777" w:rsidTr="00EA356D">
        <w:tc>
          <w:tcPr>
            <w:tcW w:w="3740" w:type="dxa"/>
          </w:tcPr>
          <w:p w14:paraId="1A6A63B5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7E7FCAD3" w14:textId="23607D26" w:rsidR="00D844D4" w:rsidRDefault="007833E3" w:rsidP="00D844D4">
            <w:r>
              <w:t>x</w:t>
            </w:r>
          </w:p>
        </w:tc>
        <w:tc>
          <w:tcPr>
            <w:tcW w:w="4675" w:type="dxa"/>
            <w:gridSpan w:val="2"/>
          </w:tcPr>
          <w:p w14:paraId="07950A13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31B93BC3" w14:textId="77777777" w:rsidTr="00EA356D">
        <w:tc>
          <w:tcPr>
            <w:tcW w:w="3740" w:type="dxa"/>
          </w:tcPr>
          <w:p w14:paraId="31B3881E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Levitan</w:t>
            </w:r>
            <w:r w:rsidR="003D64DD"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14:paraId="4F79B4C0" w14:textId="7EE8795B" w:rsidR="00D844D4" w:rsidRDefault="007833E3" w:rsidP="00D844D4">
            <w:r>
              <w:t>x</w:t>
            </w:r>
          </w:p>
        </w:tc>
        <w:tc>
          <w:tcPr>
            <w:tcW w:w="4675" w:type="dxa"/>
            <w:gridSpan w:val="2"/>
          </w:tcPr>
          <w:p w14:paraId="0B17F907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Non-Voting, Ex Officio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</w:tr>
      <w:tr w:rsidR="00057178" w14:paraId="2B1B3C37" w14:textId="77777777" w:rsidTr="00137262">
        <w:tc>
          <w:tcPr>
            <w:tcW w:w="3740" w:type="dxa"/>
          </w:tcPr>
          <w:p w14:paraId="2A3686DA" w14:textId="77777777" w:rsidR="00057178" w:rsidRPr="00336947" w:rsidRDefault="00057178" w:rsidP="0005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Pr="00336947">
              <w:rPr>
                <w:sz w:val="20"/>
                <w:szCs w:val="20"/>
              </w:rPr>
              <w:t xml:space="preserve"> (SOCI)</w:t>
            </w:r>
          </w:p>
        </w:tc>
        <w:tc>
          <w:tcPr>
            <w:tcW w:w="935" w:type="dxa"/>
          </w:tcPr>
          <w:p w14:paraId="08E018F7" w14:textId="77777777" w:rsidR="00057178" w:rsidRDefault="00057178" w:rsidP="00057178"/>
        </w:tc>
        <w:tc>
          <w:tcPr>
            <w:tcW w:w="3740" w:type="dxa"/>
          </w:tcPr>
          <w:p w14:paraId="182A5EF3" w14:textId="1CBEF6E8" w:rsidR="00057178" w:rsidRPr="00336947" w:rsidRDefault="00057178" w:rsidP="0005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Wilkins</w:t>
            </w:r>
            <w:r w:rsidRPr="00336947">
              <w:rPr>
                <w:sz w:val="20"/>
                <w:szCs w:val="20"/>
              </w:rPr>
              <w:t xml:space="preserve"> (Student Representative)</w:t>
            </w:r>
          </w:p>
        </w:tc>
        <w:tc>
          <w:tcPr>
            <w:tcW w:w="935" w:type="dxa"/>
          </w:tcPr>
          <w:p w14:paraId="2C8951FE" w14:textId="51F99656" w:rsidR="00057178" w:rsidRDefault="007833E3" w:rsidP="00057178">
            <w:r>
              <w:t>x</w:t>
            </w:r>
          </w:p>
        </w:tc>
      </w:tr>
      <w:tr w:rsidR="00057178" w14:paraId="64F31370" w14:textId="77777777" w:rsidTr="003657CD">
        <w:tc>
          <w:tcPr>
            <w:tcW w:w="3740" w:type="dxa"/>
          </w:tcPr>
          <w:p w14:paraId="4EE1D3A2" w14:textId="77777777" w:rsidR="00057178" w:rsidRPr="00336947" w:rsidRDefault="00057178" w:rsidP="00057178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4880DCE5" w14:textId="518ED5AC" w:rsidR="00057178" w:rsidRDefault="00C1717E" w:rsidP="00057178">
            <w:r>
              <w:t>x</w:t>
            </w:r>
          </w:p>
        </w:tc>
        <w:tc>
          <w:tcPr>
            <w:tcW w:w="3740" w:type="dxa"/>
          </w:tcPr>
          <w:p w14:paraId="12A71E60" w14:textId="21FC2E6B" w:rsidR="00057178" w:rsidRPr="00336947" w:rsidRDefault="00057178" w:rsidP="0005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(Student Representative</w:t>
            </w:r>
            <w:r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304512E8" w14:textId="77777777" w:rsidR="00057178" w:rsidRDefault="00057178" w:rsidP="00057178"/>
        </w:tc>
      </w:tr>
      <w:tr w:rsidR="00D844D4" w14:paraId="79C0BB86" w14:textId="77777777" w:rsidTr="00AF52BA">
        <w:tc>
          <w:tcPr>
            <w:tcW w:w="3740" w:type="dxa"/>
          </w:tcPr>
          <w:p w14:paraId="5C3DA2A0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4394C664" w14:textId="5462162D" w:rsidR="00D844D4" w:rsidRDefault="007833E3" w:rsidP="00D844D4">
            <w:r>
              <w:t>x</w:t>
            </w:r>
          </w:p>
        </w:tc>
        <w:tc>
          <w:tcPr>
            <w:tcW w:w="3740" w:type="dxa"/>
          </w:tcPr>
          <w:p w14:paraId="3D8BC43E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35F4572A" w14:textId="07F6633A" w:rsidR="00D844D4" w:rsidRDefault="007833E3" w:rsidP="00D844D4">
            <w:r>
              <w:t>x</w:t>
            </w:r>
          </w:p>
        </w:tc>
      </w:tr>
      <w:tr w:rsidR="00D844D4" w14:paraId="3D12F0F3" w14:textId="77777777" w:rsidTr="0057263F">
        <w:tc>
          <w:tcPr>
            <w:tcW w:w="3740" w:type="dxa"/>
          </w:tcPr>
          <w:p w14:paraId="71E6F8A4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44DD9A3F" w14:textId="780D1354" w:rsidR="00D844D4" w:rsidRDefault="007833E3" w:rsidP="00D844D4">
            <w:r>
              <w:t>x</w:t>
            </w:r>
          </w:p>
        </w:tc>
        <w:tc>
          <w:tcPr>
            <w:tcW w:w="3740" w:type="dxa"/>
          </w:tcPr>
          <w:p w14:paraId="047347AB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336947">
              <w:rPr>
                <w:sz w:val="20"/>
                <w:szCs w:val="20"/>
              </w:rPr>
              <w:t xml:space="preserve"> (Dir. Academic Advising)</w:t>
            </w:r>
          </w:p>
        </w:tc>
        <w:tc>
          <w:tcPr>
            <w:tcW w:w="935" w:type="dxa"/>
          </w:tcPr>
          <w:p w14:paraId="55912A5C" w14:textId="77777777" w:rsidR="00D844D4" w:rsidRDefault="00D844D4" w:rsidP="00D844D4"/>
        </w:tc>
      </w:tr>
      <w:tr w:rsidR="00D844D4" w14:paraId="3D122D70" w14:textId="77777777" w:rsidTr="002F3063">
        <w:tc>
          <w:tcPr>
            <w:tcW w:w="3740" w:type="dxa"/>
          </w:tcPr>
          <w:p w14:paraId="1AB278D7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4BD28C6C" w14:textId="3EFB7295" w:rsidR="00D844D4" w:rsidRDefault="00C1717E" w:rsidP="00D844D4">
            <w:r>
              <w:t>x</w:t>
            </w:r>
          </w:p>
        </w:tc>
        <w:tc>
          <w:tcPr>
            <w:tcW w:w="3740" w:type="dxa"/>
          </w:tcPr>
          <w:p w14:paraId="6761ED8A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32E2ACF6" w14:textId="4A87701A" w:rsidR="00D844D4" w:rsidRDefault="007833E3" w:rsidP="00D844D4">
            <w:r>
              <w:t>x</w:t>
            </w:r>
          </w:p>
        </w:tc>
      </w:tr>
      <w:tr w:rsidR="00336947" w14:paraId="4114296D" w14:textId="77777777" w:rsidTr="008E42A0">
        <w:tc>
          <w:tcPr>
            <w:tcW w:w="3740" w:type="dxa"/>
          </w:tcPr>
          <w:p w14:paraId="7D65F3E1" w14:textId="77777777"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4B4A08E8" w14:textId="213810C7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7244840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4989A88E" w14:textId="03FC2F8D" w:rsidR="00336947" w:rsidRDefault="00C1717E" w:rsidP="00D844D4">
            <w:r>
              <w:t>x</w:t>
            </w:r>
          </w:p>
        </w:tc>
      </w:tr>
      <w:tr w:rsidR="00336947" w14:paraId="40885AEA" w14:textId="77777777" w:rsidTr="007B63DB">
        <w:tc>
          <w:tcPr>
            <w:tcW w:w="3740" w:type="dxa"/>
          </w:tcPr>
          <w:p w14:paraId="3D860C4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5A918C74" w14:textId="0D58A2E9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1CC632BB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7A94FBAF" w14:textId="77777777" w:rsidR="00336947" w:rsidRDefault="00336947" w:rsidP="00D844D4"/>
        </w:tc>
      </w:tr>
      <w:tr w:rsidR="00336947" w14:paraId="42346E48" w14:textId="77777777" w:rsidTr="00385A3B">
        <w:tc>
          <w:tcPr>
            <w:tcW w:w="3740" w:type="dxa"/>
          </w:tcPr>
          <w:p w14:paraId="4A14A40A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14E5F617" w14:textId="47ADD938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551E9DC1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1296E74F" w14:textId="77777777" w:rsidR="00336947" w:rsidRDefault="00336947" w:rsidP="00D844D4"/>
        </w:tc>
      </w:tr>
      <w:tr w:rsidR="00336947" w14:paraId="2915DA2A" w14:textId="77777777" w:rsidTr="006B3744">
        <w:tc>
          <w:tcPr>
            <w:tcW w:w="3740" w:type="dxa"/>
          </w:tcPr>
          <w:p w14:paraId="70779CEA" w14:textId="77777777" w:rsidR="00336947" w:rsidRPr="00336947" w:rsidRDefault="00EC64E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Sytil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37CBB844" w14:textId="12495FE5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1D68DAE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5AA28D5C" w14:textId="7CB8DC3C" w:rsidR="00336947" w:rsidRDefault="00C1717E" w:rsidP="00D844D4">
            <w:r>
              <w:t>x</w:t>
            </w:r>
          </w:p>
        </w:tc>
      </w:tr>
      <w:tr w:rsidR="00336947" w14:paraId="41B4C1A7" w14:textId="77777777" w:rsidTr="0035412F">
        <w:tc>
          <w:tcPr>
            <w:tcW w:w="3740" w:type="dxa"/>
          </w:tcPr>
          <w:p w14:paraId="465F4BA2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B. Tuttle</w:t>
            </w:r>
            <w:r w:rsidR="00336947" w:rsidRPr="00336947"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50E55F8A" w14:textId="4F67860F" w:rsidR="00336947" w:rsidRDefault="00C1717E" w:rsidP="00D844D4">
            <w:r>
              <w:t>x</w:t>
            </w:r>
          </w:p>
        </w:tc>
        <w:tc>
          <w:tcPr>
            <w:tcW w:w="3740" w:type="dxa"/>
          </w:tcPr>
          <w:p w14:paraId="0A8F1B3C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Groves</w:t>
            </w:r>
            <w:r w:rsidR="00336947" w:rsidRPr="00336947">
              <w:rPr>
                <w:sz w:val="20"/>
                <w:szCs w:val="20"/>
              </w:rPr>
              <w:t xml:space="preserve"> (C&amp;I Chair)</w:t>
            </w:r>
          </w:p>
        </w:tc>
        <w:tc>
          <w:tcPr>
            <w:tcW w:w="935" w:type="dxa"/>
          </w:tcPr>
          <w:p w14:paraId="2F148811" w14:textId="77777777" w:rsidR="00336947" w:rsidRDefault="00336947" w:rsidP="00D844D4"/>
        </w:tc>
      </w:tr>
      <w:tr w:rsidR="00336947" w14:paraId="59D87F25" w14:textId="77777777" w:rsidTr="00834A4C">
        <w:tc>
          <w:tcPr>
            <w:tcW w:w="3740" w:type="dxa"/>
          </w:tcPr>
          <w:p w14:paraId="4E75F67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Kellie Riffe-Snyder (NURS)</w:t>
            </w:r>
          </w:p>
        </w:tc>
        <w:tc>
          <w:tcPr>
            <w:tcW w:w="935" w:type="dxa"/>
          </w:tcPr>
          <w:p w14:paraId="1E7D020F" w14:textId="4C9840AF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3CC4B039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60A94C14" w14:textId="77777777" w:rsidR="00336947" w:rsidRDefault="00336947" w:rsidP="00D844D4"/>
        </w:tc>
      </w:tr>
      <w:tr w:rsidR="00336947" w14:paraId="59A13876" w14:textId="77777777" w:rsidTr="00C42F38">
        <w:tc>
          <w:tcPr>
            <w:tcW w:w="3740" w:type="dxa"/>
          </w:tcPr>
          <w:p w14:paraId="61928D2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4E3DDB6C" w14:textId="5AE5DA7A" w:rsidR="00336947" w:rsidRDefault="00C1717E" w:rsidP="00D844D4">
            <w:r>
              <w:t>x</w:t>
            </w:r>
          </w:p>
        </w:tc>
        <w:tc>
          <w:tcPr>
            <w:tcW w:w="3740" w:type="dxa"/>
          </w:tcPr>
          <w:p w14:paraId="3617984D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423A8230" w14:textId="77777777" w:rsidR="00336947" w:rsidRDefault="00336947" w:rsidP="00D844D4"/>
        </w:tc>
      </w:tr>
      <w:tr w:rsidR="00F879FB" w14:paraId="36CD9291" w14:textId="77777777" w:rsidTr="007B47BC">
        <w:tc>
          <w:tcPr>
            <w:tcW w:w="3740" w:type="dxa"/>
          </w:tcPr>
          <w:p w14:paraId="18FFFC95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14:paraId="2F89A151" w14:textId="77777777" w:rsidR="00F879FB" w:rsidRDefault="00F879FB" w:rsidP="003230E3"/>
        </w:tc>
        <w:tc>
          <w:tcPr>
            <w:tcW w:w="4675" w:type="dxa"/>
            <w:gridSpan w:val="2"/>
          </w:tcPr>
          <w:p w14:paraId="4DFE7B50" w14:textId="77777777" w:rsidR="00F879FB" w:rsidRDefault="00F879FB" w:rsidP="00BA5C35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</w:t>
            </w:r>
            <w:r w:rsidR="00BA5C35">
              <w:rPr>
                <w:b/>
              </w:rPr>
              <w:t>20</w:t>
            </w:r>
            <w:r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7D7ABB0C" w14:textId="77777777" w:rsidTr="00F758E3">
        <w:tc>
          <w:tcPr>
            <w:tcW w:w="3740" w:type="dxa"/>
          </w:tcPr>
          <w:p w14:paraId="077C8ABD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4FE321C4" w14:textId="77777777" w:rsidR="00384E47" w:rsidRDefault="00384E47" w:rsidP="00384E47"/>
        </w:tc>
        <w:tc>
          <w:tcPr>
            <w:tcW w:w="3740" w:type="dxa"/>
          </w:tcPr>
          <w:p w14:paraId="57934361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478CBEA6" w14:textId="704F5345" w:rsidR="00384E47" w:rsidRDefault="006E7607" w:rsidP="00384E47">
            <w:r>
              <w:t>x</w:t>
            </w:r>
          </w:p>
        </w:tc>
      </w:tr>
      <w:tr w:rsidR="003230E3" w14:paraId="76AFDE06" w14:textId="77777777" w:rsidTr="00F758E3">
        <w:tc>
          <w:tcPr>
            <w:tcW w:w="3740" w:type="dxa"/>
          </w:tcPr>
          <w:p w14:paraId="6866A5E8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44F79A82" w14:textId="77777777" w:rsidR="003230E3" w:rsidRDefault="003230E3" w:rsidP="003230E3"/>
        </w:tc>
        <w:tc>
          <w:tcPr>
            <w:tcW w:w="3740" w:type="dxa"/>
          </w:tcPr>
          <w:p w14:paraId="69EF5646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1DCDAE99" w14:textId="77777777" w:rsidR="003230E3" w:rsidRDefault="003230E3" w:rsidP="003230E3"/>
        </w:tc>
      </w:tr>
    </w:tbl>
    <w:p w14:paraId="53E58018" w14:textId="77777777" w:rsidR="00521FE9" w:rsidRPr="002975FC" w:rsidRDefault="00521FE9">
      <w:pPr>
        <w:rPr>
          <w:sz w:val="16"/>
          <w:szCs w:val="16"/>
        </w:rPr>
      </w:pPr>
    </w:p>
    <w:p w14:paraId="266FF28F" w14:textId="77777777" w:rsidR="00D32116" w:rsidRDefault="00D32116" w:rsidP="00D32116">
      <w:pPr>
        <w:jc w:val="center"/>
      </w:pPr>
      <w:r>
        <w:t>Quorum = 11 voting members</w:t>
      </w:r>
    </w:p>
    <w:p w14:paraId="2FB9299F" w14:textId="77777777" w:rsidR="00D32116" w:rsidRPr="002975FC" w:rsidRDefault="00D32116">
      <w:pPr>
        <w:rPr>
          <w:sz w:val="16"/>
          <w:szCs w:val="16"/>
        </w:rPr>
      </w:pPr>
    </w:p>
    <w:p w14:paraId="6D7E9226" w14:textId="3306FBB9" w:rsidR="00521FE9" w:rsidRPr="00C1717E" w:rsidRDefault="001133FE" w:rsidP="00C1717E">
      <w:pPr>
        <w:pStyle w:val="ListParagraph"/>
        <w:numPr>
          <w:ilvl w:val="0"/>
          <w:numId w:val="9"/>
        </w:numPr>
        <w:rPr>
          <w:b/>
        </w:rPr>
      </w:pPr>
      <w:r w:rsidRPr="00C1717E">
        <w:rPr>
          <w:b/>
        </w:rPr>
        <w:t xml:space="preserve">Approval of the Minutes from the Meeting of </w:t>
      </w:r>
      <w:r w:rsidR="00057178" w:rsidRPr="00C1717E">
        <w:rPr>
          <w:b/>
        </w:rPr>
        <w:t>1</w:t>
      </w:r>
      <w:r w:rsidRPr="00C1717E">
        <w:rPr>
          <w:b/>
        </w:rPr>
        <w:t>/</w:t>
      </w:r>
      <w:r w:rsidR="00851A64" w:rsidRPr="00C1717E">
        <w:rPr>
          <w:b/>
        </w:rPr>
        <w:t>20</w:t>
      </w:r>
      <w:r w:rsidRPr="00C1717E">
        <w:rPr>
          <w:b/>
        </w:rPr>
        <w:t>/20</w:t>
      </w:r>
      <w:r w:rsidR="003D64DD" w:rsidRPr="00C1717E">
        <w:rPr>
          <w:b/>
        </w:rPr>
        <w:t>2</w:t>
      </w:r>
      <w:r w:rsidR="00851A64" w:rsidRPr="00C1717E">
        <w:rPr>
          <w:b/>
        </w:rPr>
        <w:t>1</w:t>
      </w:r>
    </w:p>
    <w:p w14:paraId="3129FE21" w14:textId="1759C2C4" w:rsidR="00C1717E" w:rsidRDefault="00C1717E" w:rsidP="00C1717E">
      <w:pPr>
        <w:rPr>
          <w:b/>
        </w:rPr>
      </w:pPr>
    </w:p>
    <w:p w14:paraId="69918ACE" w14:textId="72E449FB" w:rsidR="00C1717E" w:rsidRPr="00245646" w:rsidRDefault="009023B1" w:rsidP="00C1717E">
      <w:pPr>
        <w:rPr>
          <w:color w:val="000000" w:themeColor="text1"/>
        </w:rPr>
      </w:pPr>
      <w:r w:rsidRPr="00245646">
        <w:rPr>
          <w:color w:val="000000" w:themeColor="text1"/>
        </w:rPr>
        <w:t>James Tuttle moved to approve</w:t>
      </w:r>
      <w:r w:rsidR="00245646">
        <w:rPr>
          <w:color w:val="000000" w:themeColor="text1"/>
        </w:rPr>
        <w:t xml:space="preserve"> the minutes</w:t>
      </w:r>
      <w:r w:rsidRPr="00245646">
        <w:rPr>
          <w:color w:val="000000" w:themeColor="text1"/>
        </w:rPr>
        <w:t xml:space="preserve"> and Rhonda Hovatter</w:t>
      </w:r>
      <w:r w:rsidR="00C1717E" w:rsidRPr="00245646">
        <w:rPr>
          <w:color w:val="000000" w:themeColor="text1"/>
        </w:rPr>
        <w:t xml:space="preserve"> seconded. Minutes were </w:t>
      </w:r>
      <w:r w:rsidR="006D32D5" w:rsidRPr="00245646">
        <w:rPr>
          <w:color w:val="000000" w:themeColor="text1"/>
        </w:rPr>
        <w:t xml:space="preserve">approved unanimously. </w:t>
      </w:r>
    </w:p>
    <w:p w14:paraId="2BB9B065" w14:textId="77777777" w:rsidR="00BF60C2" w:rsidRDefault="00BF60C2"/>
    <w:p w14:paraId="0DB0DE73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55528764" w14:textId="7EE5AC2B" w:rsidR="00BF60C2" w:rsidRDefault="00BF60C2" w:rsidP="00BF60C2">
      <w:pPr>
        <w:pStyle w:val="ListParagraph"/>
        <w:numPr>
          <w:ilvl w:val="0"/>
          <w:numId w:val="2"/>
        </w:numPr>
      </w:pPr>
      <w:r>
        <w:t>C&amp;I (</w:t>
      </w:r>
      <w:r w:rsidR="00BA5C35">
        <w:t>Michael Groves</w:t>
      </w:r>
      <w:r>
        <w:t>)</w:t>
      </w:r>
    </w:p>
    <w:p w14:paraId="4C0AE26F" w14:textId="60D2DD47" w:rsidR="006E7607" w:rsidRDefault="006E7607" w:rsidP="006E7607"/>
    <w:p w14:paraId="147FE08F" w14:textId="29CAE3FA" w:rsidR="006E7607" w:rsidRPr="00245646" w:rsidRDefault="006E7607" w:rsidP="006E7607">
      <w:pPr>
        <w:rPr>
          <w:color w:val="000000" w:themeColor="text1"/>
        </w:rPr>
      </w:pPr>
      <w:r w:rsidRPr="00245646">
        <w:rPr>
          <w:color w:val="000000" w:themeColor="text1"/>
        </w:rPr>
        <w:t>No report.</w:t>
      </w:r>
    </w:p>
    <w:p w14:paraId="6798B85F" w14:textId="77777777" w:rsidR="006E7607" w:rsidRPr="006E7607" w:rsidRDefault="006E7607" w:rsidP="006E7607">
      <w:pPr>
        <w:rPr>
          <w:color w:val="0070C0"/>
        </w:rPr>
      </w:pPr>
    </w:p>
    <w:p w14:paraId="5A20E836" w14:textId="6321B2CB" w:rsidR="00BF60C2" w:rsidRDefault="00BF60C2" w:rsidP="00BF60C2">
      <w:pPr>
        <w:pStyle w:val="ListParagraph"/>
        <w:numPr>
          <w:ilvl w:val="0"/>
          <w:numId w:val="2"/>
        </w:numPr>
      </w:pPr>
      <w:r>
        <w:t>Assessment Subcommittee (Laura Renninger)</w:t>
      </w:r>
    </w:p>
    <w:p w14:paraId="406EDC7A" w14:textId="77777777" w:rsidR="007833E3" w:rsidRDefault="007833E3" w:rsidP="007833E3">
      <w:pPr>
        <w:rPr>
          <w:color w:val="2E74B5" w:themeColor="accent1" w:themeShade="BF"/>
        </w:rPr>
      </w:pPr>
    </w:p>
    <w:p w14:paraId="1ED50C5C" w14:textId="133185EC" w:rsidR="007833E3" w:rsidRPr="00245646" w:rsidRDefault="00A005D8" w:rsidP="007833E3">
      <w:pPr>
        <w:rPr>
          <w:color w:val="000000" w:themeColor="text1"/>
        </w:rPr>
      </w:pPr>
      <w:r w:rsidRPr="00245646">
        <w:rPr>
          <w:color w:val="000000" w:themeColor="text1"/>
        </w:rPr>
        <w:t>Laura</w:t>
      </w:r>
      <w:r w:rsidR="007833E3" w:rsidRPr="00245646">
        <w:rPr>
          <w:color w:val="000000" w:themeColor="text1"/>
        </w:rPr>
        <w:t xml:space="preserve"> Renninger shared the Core Assessment folder on the CCC Sakai site for everyone’</w:t>
      </w:r>
      <w:r w:rsidR="00245646">
        <w:rPr>
          <w:color w:val="000000" w:themeColor="text1"/>
        </w:rPr>
        <w:t xml:space="preserve">s review, </w:t>
      </w:r>
      <w:r w:rsidR="006E7607" w:rsidRPr="00245646">
        <w:rPr>
          <w:color w:val="000000" w:themeColor="text1"/>
        </w:rPr>
        <w:t xml:space="preserve">including assessments, rubrics, and more. </w:t>
      </w:r>
      <w:r w:rsidR="007833E3" w:rsidRPr="00245646">
        <w:rPr>
          <w:color w:val="000000" w:themeColor="text1"/>
        </w:rPr>
        <w:t>The 2018-2019 cycle report has been completed. She also highlighted NSSE 2019 results</w:t>
      </w:r>
      <w:r w:rsidR="006E7607" w:rsidRPr="00245646">
        <w:rPr>
          <w:color w:val="000000" w:themeColor="text1"/>
        </w:rPr>
        <w:t xml:space="preserve"> </w:t>
      </w:r>
      <w:r w:rsidR="007833E3" w:rsidRPr="00245646">
        <w:rPr>
          <w:color w:val="000000" w:themeColor="text1"/>
        </w:rPr>
        <w:t>regarding students’ perc</w:t>
      </w:r>
      <w:r w:rsidR="006E7607" w:rsidRPr="00245646">
        <w:rPr>
          <w:color w:val="000000" w:themeColor="text1"/>
        </w:rPr>
        <w:t xml:space="preserve">eptions regarding competencies (e.g. lifelong learning). </w:t>
      </w:r>
      <w:r w:rsidRPr="00245646">
        <w:rPr>
          <w:color w:val="000000" w:themeColor="text1"/>
        </w:rPr>
        <w:t xml:space="preserve">Laura noted that creative thinking data would be helpful looking ahead to the 2020-2021 assessment cycle. </w:t>
      </w:r>
    </w:p>
    <w:p w14:paraId="067B588E" w14:textId="77777777" w:rsidR="007833E3" w:rsidRDefault="007833E3" w:rsidP="007833E3"/>
    <w:p w14:paraId="3B793423" w14:textId="2F6C1586"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Green)</w:t>
      </w:r>
    </w:p>
    <w:p w14:paraId="60828028" w14:textId="29AA3C92" w:rsidR="009023B1" w:rsidRDefault="009023B1" w:rsidP="009023B1"/>
    <w:p w14:paraId="02E28515" w14:textId="5528375E" w:rsidR="009023B1" w:rsidRPr="004E47E3" w:rsidRDefault="009023B1" w:rsidP="009023B1">
      <w:pPr>
        <w:rPr>
          <w:color w:val="000000" w:themeColor="text1"/>
        </w:rPr>
      </w:pPr>
      <w:r w:rsidRPr="004E47E3">
        <w:rPr>
          <w:color w:val="000000" w:themeColor="text1"/>
        </w:rPr>
        <w:t>No report.</w:t>
      </w:r>
    </w:p>
    <w:p w14:paraId="33D1F85C" w14:textId="77777777" w:rsidR="00BF60C2" w:rsidRDefault="00BF60C2" w:rsidP="00BF60C2">
      <w:pPr>
        <w:pStyle w:val="ListParagraph"/>
      </w:pPr>
    </w:p>
    <w:p w14:paraId="1931AC81" w14:textId="0FA05A2C" w:rsidR="00A52A01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851A64">
        <w:rPr>
          <w:b/>
        </w:rPr>
        <w:t>Second</w:t>
      </w:r>
      <w:r w:rsidR="00BA5C35">
        <w:rPr>
          <w:b/>
        </w:rPr>
        <w:t xml:space="preserve"> Readings</w:t>
      </w:r>
    </w:p>
    <w:p w14:paraId="21B3847E" w14:textId="07A0575D" w:rsidR="00BA5C35" w:rsidRDefault="00057178" w:rsidP="00BA5C35">
      <w:pPr>
        <w:pStyle w:val="ListParagraph"/>
        <w:numPr>
          <w:ilvl w:val="0"/>
          <w:numId w:val="5"/>
        </w:numPr>
      </w:pPr>
      <w:r>
        <w:t>EDUC</w:t>
      </w:r>
    </w:p>
    <w:p w14:paraId="37A5110D" w14:textId="63B34550" w:rsidR="00C1717E" w:rsidRDefault="00BA5C35" w:rsidP="00C1717E">
      <w:pPr>
        <w:pStyle w:val="ListParagraph"/>
        <w:ind w:left="1080"/>
      </w:pPr>
      <w:r>
        <w:t xml:space="preserve">Add </w:t>
      </w:r>
      <w:r w:rsidR="00057178">
        <w:t>EDUC451</w:t>
      </w:r>
      <w:r>
        <w:t xml:space="preserve"> as a Tier </w:t>
      </w:r>
      <w:r w:rsidR="00057178">
        <w:t>I</w:t>
      </w:r>
      <w:r>
        <w:t xml:space="preserve">II </w:t>
      </w:r>
      <w:r w:rsidR="00057178">
        <w:t>Capstone</w:t>
      </w:r>
      <w:r>
        <w:t xml:space="preserve"> option.</w:t>
      </w:r>
    </w:p>
    <w:p w14:paraId="20F183F7" w14:textId="5094E88C" w:rsidR="00BA5C35" w:rsidRDefault="00057178" w:rsidP="00BA5C35">
      <w:pPr>
        <w:pStyle w:val="ListParagraph"/>
        <w:ind w:left="1080"/>
      </w:pPr>
      <w:r>
        <w:t>Change</w:t>
      </w:r>
      <w:r w:rsidR="00BA5C35">
        <w:t xml:space="preserve"> </w:t>
      </w:r>
      <w:r>
        <w:t>EDUC</w:t>
      </w:r>
      <w:r w:rsidR="00BA5C35">
        <w:t>4</w:t>
      </w:r>
      <w:r>
        <w:t>5</w:t>
      </w:r>
      <w:r w:rsidR="00BA5C35">
        <w:t>0</w:t>
      </w:r>
      <w:r>
        <w:t>,</w:t>
      </w:r>
      <w:r w:rsidR="00BA5C35">
        <w:t xml:space="preserve"> a Tier III Capstone option</w:t>
      </w:r>
      <w:r>
        <w:t>, to update its assessments</w:t>
      </w:r>
      <w:r w:rsidR="00BA5C35">
        <w:t>.</w:t>
      </w:r>
    </w:p>
    <w:p w14:paraId="4640885C" w14:textId="6DEB6BB9" w:rsidR="00A005D8" w:rsidRPr="004E47E3" w:rsidRDefault="00A005D8" w:rsidP="00C1717E">
      <w:pPr>
        <w:rPr>
          <w:color w:val="000000" w:themeColor="text1"/>
        </w:rPr>
      </w:pPr>
    </w:p>
    <w:p w14:paraId="6C56B8A2" w14:textId="303D99C3" w:rsidR="00C1717E" w:rsidRPr="004E47E3" w:rsidRDefault="00C1717E" w:rsidP="00C1717E">
      <w:pPr>
        <w:rPr>
          <w:color w:val="000000" w:themeColor="text1"/>
        </w:rPr>
      </w:pPr>
      <w:r w:rsidRPr="004E47E3">
        <w:rPr>
          <w:color w:val="000000" w:themeColor="text1"/>
        </w:rPr>
        <w:t xml:space="preserve">Sytil Murphy </w:t>
      </w:r>
      <w:r w:rsidR="00A005D8" w:rsidRPr="004E47E3">
        <w:rPr>
          <w:color w:val="000000" w:themeColor="text1"/>
        </w:rPr>
        <w:t xml:space="preserve">moved to approve and </w:t>
      </w:r>
      <w:r w:rsidRPr="004E47E3">
        <w:rPr>
          <w:color w:val="000000" w:themeColor="text1"/>
        </w:rPr>
        <w:t xml:space="preserve">Stephanie Slocum-Shaffer seconded. 14 members voted in the affirmative. The proposals passed. </w:t>
      </w:r>
    </w:p>
    <w:p w14:paraId="19FE4B98" w14:textId="77777777" w:rsidR="00C1717E" w:rsidRDefault="00C1717E" w:rsidP="00C1717E"/>
    <w:p w14:paraId="6C6069C7" w14:textId="77777777" w:rsidR="00BA5C35" w:rsidRDefault="00BA5C35" w:rsidP="00BA5C35">
      <w:pPr>
        <w:pStyle w:val="ListParagraph"/>
        <w:ind w:left="1080"/>
      </w:pPr>
    </w:p>
    <w:p w14:paraId="19FD7C2A" w14:textId="60EC3496" w:rsidR="00851A64" w:rsidRDefault="00057178" w:rsidP="00384E47">
      <w:pPr>
        <w:rPr>
          <w:b/>
        </w:rPr>
      </w:pPr>
      <w:r>
        <w:rPr>
          <w:b/>
        </w:rPr>
        <w:t>I</w:t>
      </w:r>
      <w:r w:rsidR="00593C3F">
        <w:rPr>
          <w:b/>
        </w:rPr>
        <w:t>V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</w:r>
      <w:r w:rsidR="00851A64">
        <w:rPr>
          <w:b/>
        </w:rPr>
        <w:t>First Readings</w:t>
      </w:r>
    </w:p>
    <w:p w14:paraId="60AA5973" w14:textId="30316C2D" w:rsidR="00851A64" w:rsidRDefault="00851A64" w:rsidP="00851A6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APST</w:t>
      </w:r>
    </w:p>
    <w:p w14:paraId="730FC01A" w14:textId="16A58418" w:rsidR="00851A64" w:rsidRDefault="00851A64" w:rsidP="00851A64">
      <w:pPr>
        <w:pStyle w:val="ListParagraph"/>
        <w:ind w:left="1080"/>
        <w:rPr>
          <w:bCs/>
        </w:rPr>
      </w:pPr>
      <w:r>
        <w:rPr>
          <w:bCs/>
        </w:rPr>
        <w:t>Add APST430 as a Tier II Writing in the Major option.</w:t>
      </w:r>
    </w:p>
    <w:p w14:paraId="774C28D6" w14:textId="580C7F93" w:rsidR="00C1717E" w:rsidRDefault="00851A64" w:rsidP="00C1717E">
      <w:pPr>
        <w:pStyle w:val="ListParagraph"/>
        <w:ind w:left="1080"/>
        <w:rPr>
          <w:bCs/>
        </w:rPr>
      </w:pPr>
      <w:r>
        <w:rPr>
          <w:bCs/>
        </w:rPr>
        <w:t>Add</w:t>
      </w:r>
      <w:r w:rsidR="00CD3538">
        <w:rPr>
          <w:bCs/>
        </w:rPr>
        <w:t xml:space="preserve"> APST486 as a Tier III Capstone option.</w:t>
      </w:r>
    </w:p>
    <w:p w14:paraId="7698B7C0" w14:textId="77777777" w:rsidR="00A005D8" w:rsidRDefault="00A005D8" w:rsidP="00A005D8">
      <w:pPr>
        <w:rPr>
          <w:color w:val="2E74B5" w:themeColor="accent1" w:themeShade="BF"/>
        </w:rPr>
      </w:pPr>
    </w:p>
    <w:p w14:paraId="148504FC" w14:textId="73A6F2F7" w:rsidR="00B00E38" w:rsidRPr="004E47E3" w:rsidRDefault="006D32D5" w:rsidP="00A005D8">
      <w:pPr>
        <w:rPr>
          <w:color w:val="000000" w:themeColor="text1"/>
        </w:rPr>
      </w:pPr>
      <w:r w:rsidRPr="004E47E3">
        <w:rPr>
          <w:color w:val="000000" w:themeColor="text1"/>
        </w:rPr>
        <w:t xml:space="preserve">Tim Nixon asked for elaboration regarding the focus of the writing process in APST430. Stephanie Slocum-Shaffer asked for clarification for both courses regarding the particular assignment used for the assessment plan for lifelong learning. </w:t>
      </w:r>
      <w:r w:rsidR="00B00E38" w:rsidRPr="004E47E3">
        <w:rPr>
          <w:color w:val="000000" w:themeColor="text1"/>
        </w:rPr>
        <w:t>Stephanie</w:t>
      </w:r>
      <w:r w:rsidR="00E03BD6">
        <w:rPr>
          <w:color w:val="000000" w:themeColor="text1"/>
        </w:rPr>
        <w:t xml:space="preserve"> Slocum-Shaffer</w:t>
      </w:r>
      <w:r w:rsidR="00B00E38" w:rsidRPr="004E47E3">
        <w:rPr>
          <w:color w:val="000000" w:themeColor="text1"/>
        </w:rPr>
        <w:t xml:space="preserve"> also requested information about how the capstone course, beyond the program as a whole, </w:t>
      </w:r>
      <w:r w:rsidR="00FD5CEF">
        <w:rPr>
          <w:color w:val="000000" w:themeColor="text1"/>
        </w:rPr>
        <w:t xml:space="preserve">will address </w:t>
      </w:r>
      <w:r w:rsidR="00E03BD6">
        <w:rPr>
          <w:color w:val="000000" w:themeColor="text1"/>
        </w:rPr>
        <w:t>the competencies</w:t>
      </w:r>
      <w:r w:rsidR="00B00E38" w:rsidRPr="004E47E3">
        <w:rPr>
          <w:color w:val="000000" w:themeColor="text1"/>
        </w:rPr>
        <w:t xml:space="preserve"> for lifelong learning and ethical practice. Stephanie </w:t>
      </w:r>
      <w:r w:rsidR="00FD5CEF">
        <w:rPr>
          <w:color w:val="000000" w:themeColor="text1"/>
        </w:rPr>
        <w:t>suggested the</w:t>
      </w:r>
      <w:r w:rsidR="00B00E38" w:rsidRPr="004E47E3">
        <w:rPr>
          <w:color w:val="000000" w:themeColor="text1"/>
        </w:rPr>
        <w:t xml:space="preserve"> adjustment of the listed cap of 25 students to 20</w:t>
      </w:r>
      <w:r w:rsidR="00FD5CEF">
        <w:rPr>
          <w:color w:val="000000" w:themeColor="text1"/>
        </w:rPr>
        <w:t>.</w:t>
      </w:r>
      <w:r w:rsidR="00D30ED0" w:rsidRPr="004E47E3">
        <w:rPr>
          <w:color w:val="000000" w:themeColor="text1"/>
        </w:rPr>
        <w:t xml:space="preserve"> </w:t>
      </w:r>
      <w:r w:rsidR="00B00E38" w:rsidRPr="004E47E3">
        <w:rPr>
          <w:color w:val="000000" w:themeColor="text1"/>
        </w:rPr>
        <w:t xml:space="preserve">Tim Nixon requested </w:t>
      </w:r>
      <w:r w:rsidR="00D30ED0" w:rsidRPr="004E47E3">
        <w:rPr>
          <w:color w:val="000000" w:themeColor="text1"/>
        </w:rPr>
        <w:t xml:space="preserve">that Sylvia Shurbutt provide </w:t>
      </w:r>
      <w:r w:rsidR="00A76655">
        <w:rPr>
          <w:color w:val="000000" w:themeColor="text1"/>
        </w:rPr>
        <w:t>the Committee</w:t>
      </w:r>
      <w:r w:rsidR="00D30ED0" w:rsidRPr="004E47E3">
        <w:rPr>
          <w:color w:val="000000" w:themeColor="text1"/>
        </w:rPr>
        <w:t xml:space="preserve"> with </w:t>
      </w:r>
      <w:r w:rsidR="00B00E38" w:rsidRPr="004E47E3">
        <w:rPr>
          <w:color w:val="000000" w:themeColor="text1"/>
        </w:rPr>
        <w:t>one or two</w:t>
      </w:r>
      <w:r w:rsidR="00E03BD6">
        <w:rPr>
          <w:color w:val="000000" w:themeColor="text1"/>
        </w:rPr>
        <w:t xml:space="preserve"> examples </w:t>
      </w:r>
      <w:r w:rsidR="00B00E38" w:rsidRPr="004E47E3">
        <w:rPr>
          <w:color w:val="000000" w:themeColor="text1"/>
        </w:rPr>
        <w:t xml:space="preserve">of how the writing process is </w:t>
      </w:r>
      <w:r w:rsidR="00FD5CEF" w:rsidRPr="004E47E3">
        <w:rPr>
          <w:color w:val="000000" w:themeColor="text1"/>
        </w:rPr>
        <w:t>incorporated</w:t>
      </w:r>
      <w:r w:rsidR="00B00E38" w:rsidRPr="004E47E3">
        <w:rPr>
          <w:color w:val="000000" w:themeColor="text1"/>
        </w:rPr>
        <w:t xml:space="preserve"> in the APST430 class. Sylvia agreed to make adjustments </w:t>
      </w:r>
      <w:r w:rsidR="00FD5CEF">
        <w:rPr>
          <w:color w:val="000000" w:themeColor="text1"/>
        </w:rPr>
        <w:t xml:space="preserve">and revisions for resubmission. </w:t>
      </w:r>
    </w:p>
    <w:p w14:paraId="73315F58" w14:textId="577A25E0" w:rsidR="00A005D8" w:rsidRPr="006D32D5" w:rsidRDefault="00A005D8" w:rsidP="006D32D5">
      <w:pPr>
        <w:rPr>
          <w:bCs/>
        </w:rPr>
      </w:pPr>
    </w:p>
    <w:p w14:paraId="35A600D7" w14:textId="0DE1291D" w:rsidR="00851A64" w:rsidRDefault="00851A64" w:rsidP="00851A6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PSCI</w:t>
      </w:r>
    </w:p>
    <w:p w14:paraId="11F2FA3B" w14:textId="407F8C60" w:rsidR="00535DCE" w:rsidRDefault="00535DCE" w:rsidP="00535DCE">
      <w:pPr>
        <w:pStyle w:val="ListParagraph"/>
        <w:ind w:left="1080"/>
        <w:rPr>
          <w:bCs/>
        </w:rPr>
      </w:pPr>
      <w:r>
        <w:rPr>
          <w:bCs/>
        </w:rPr>
        <w:t>Add PSCI496 as a Tier II Writing in the Major option.</w:t>
      </w:r>
    </w:p>
    <w:p w14:paraId="75C5F5EB" w14:textId="76C8DC8E" w:rsidR="009023B1" w:rsidRPr="009023B1" w:rsidRDefault="00535DCE" w:rsidP="009023B1">
      <w:pPr>
        <w:pStyle w:val="ListParagraph"/>
        <w:ind w:left="1080"/>
        <w:rPr>
          <w:bCs/>
        </w:rPr>
      </w:pPr>
      <w:r>
        <w:rPr>
          <w:bCs/>
        </w:rPr>
        <w:t>Add PSCI497 as a Tier III Capstone option.</w:t>
      </w:r>
    </w:p>
    <w:p w14:paraId="28EED46E" w14:textId="159F55F6" w:rsidR="009023B1" w:rsidRPr="009023B1" w:rsidRDefault="009023B1" w:rsidP="009023B1">
      <w:pPr>
        <w:rPr>
          <w:bCs/>
        </w:rPr>
      </w:pPr>
    </w:p>
    <w:p w14:paraId="672F80B9" w14:textId="11521B96" w:rsidR="00851A64" w:rsidRDefault="00851A64" w:rsidP="00851A6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EDUC</w:t>
      </w:r>
    </w:p>
    <w:p w14:paraId="15F8F45B" w14:textId="5530202B" w:rsidR="009A7AAC" w:rsidRDefault="009A7AAC" w:rsidP="009A7AAC">
      <w:pPr>
        <w:pStyle w:val="ListParagraph"/>
        <w:ind w:left="1080"/>
        <w:rPr>
          <w:bCs/>
        </w:rPr>
      </w:pPr>
      <w:r>
        <w:rPr>
          <w:bCs/>
        </w:rPr>
        <w:t>Add EDUC560 as a Tier II Social Sciences option.</w:t>
      </w:r>
    </w:p>
    <w:p w14:paraId="31F34692" w14:textId="12C23930" w:rsidR="009A7AAC" w:rsidRDefault="009A7AAC" w:rsidP="009A7AAC">
      <w:pPr>
        <w:pStyle w:val="ListParagraph"/>
        <w:ind w:left="1080"/>
        <w:rPr>
          <w:bCs/>
        </w:rPr>
      </w:pPr>
      <w:r>
        <w:rPr>
          <w:bCs/>
        </w:rPr>
        <w:t>Add EDUC581 as a Tier II Social Sciences option.</w:t>
      </w:r>
    </w:p>
    <w:p w14:paraId="4018A05B" w14:textId="0BCCAC90" w:rsidR="009023B1" w:rsidRDefault="009023B1" w:rsidP="009A7AAC">
      <w:pPr>
        <w:pStyle w:val="ListParagraph"/>
        <w:ind w:left="1080"/>
        <w:rPr>
          <w:bCs/>
        </w:rPr>
      </w:pPr>
    </w:p>
    <w:p w14:paraId="59B6827E" w14:textId="6AE53196" w:rsidR="00C006F9" w:rsidRPr="00E03BD6" w:rsidRDefault="009023B1" w:rsidP="009023B1">
      <w:pPr>
        <w:pStyle w:val="ListParagraph"/>
        <w:ind w:left="0"/>
        <w:rPr>
          <w:bCs/>
          <w:color w:val="000000" w:themeColor="text1"/>
        </w:rPr>
      </w:pPr>
      <w:r w:rsidRPr="00E03BD6">
        <w:rPr>
          <w:bCs/>
          <w:color w:val="000000" w:themeColor="text1"/>
        </w:rPr>
        <w:t>Jason Allen presented on behalf of Le</w:t>
      </w:r>
      <w:r w:rsidR="00D30ED0" w:rsidRPr="00E03BD6">
        <w:rPr>
          <w:bCs/>
          <w:color w:val="000000" w:themeColor="text1"/>
        </w:rPr>
        <w:t>A</w:t>
      </w:r>
      <w:r w:rsidRPr="00E03BD6">
        <w:rPr>
          <w:bCs/>
          <w:color w:val="000000" w:themeColor="text1"/>
        </w:rPr>
        <w:t xml:space="preserve">nn Johnson. </w:t>
      </w:r>
      <w:r w:rsidR="00D30ED0" w:rsidRPr="00E03BD6">
        <w:rPr>
          <w:bCs/>
          <w:color w:val="000000" w:themeColor="text1"/>
        </w:rPr>
        <w:t xml:space="preserve">Tracy Seffers asked what the progression to juncture will look like for a student who hasn’t taken EDUC 200 until their senior year. More discussion of the course progression followed and its </w:t>
      </w:r>
      <w:r w:rsidR="00245646" w:rsidRPr="00E03BD6">
        <w:rPr>
          <w:bCs/>
          <w:color w:val="000000" w:themeColor="text1"/>
        </w:rPr>
        <w:t xml:space="preserve">possible </w:t>
      </w:r>
      <w:r w:rsidR="00C006F9" w:rsidRPr="00E03BD6">
        <w:rPr>
          <w:bCs/>
          <w:color w:val="000000" w:themeColor="text1"/>
        </w:rPr>
        <w:t xml:space="preserve">impact on juncture. Tracy Seffers brought up how this substitution would appear in the catalog to avoid potential </w:t>
      </w:r>
      <w:r w:rsidR="00245646" w:rsidRPr="00E03BD6">
        <w:rPr>
          <w:bCs/>
          <w:color w:val="000000" w:themeColor="text1"/>
        </w:rPr>
        <w:t xml:space="preserve">confusion. </w:t>
      </w:r>
      <w:r w:rsidR="00C006F9" w:rsidRPr="00E03BD6">
        <w:rPr>
          <w:bCs/>
          <w:color w:val="000000" w:themeColor="text1"/>
        </w:rPr>
        <w:t xml:space="preserve"> </w:t>
      </w:r>
    </w:p>
    <w:p w14:paraId="342D55E9" w14:textId="4A45A376" w:rsidR="00C006F9" w:rsidRPr="00E03BD6" w:rsidRDefault="00C006F9" w:rsidP="009023B1">
      <w:pPr>
        <w:pStyle w:val="ListParagraph"/>
        <w:ind w:left="0"/>
        <w:rPr>
          <w:bCs/>
          <w:color w:val="000000" w:themeColor="text1"/>
        </w:rPr>
      </w:pPr>
    </w:p>
    <w:p w14:paraId="22B8B385" w14:textId="6DFE8DE1" w:rsidR="00C006F9" w:rsidRPr="00E03BD6" w:rsidRDefault="00C006F9" w:rsidP="00C006F9">
      <w:pPr>
        <w:rPr>
          <w:color w:val="000000" w:themeColor="text1"/>
        </w:rPr>
      </w:pPr>
      <w:r w:rsidRPr="00E03BD6">
        <w:rPr>
          <w:color w:val="000000" w:themeColor="text1"/>
        </w:rPr>
        <w:t>J</w:t>
      </w:r>
      <w:r w:rsidR="00A76655">
        <w:rPr>
          <w:color w:val="000000" w:themeColor="text1"/>
        </w:rPr>
        <w:t>B</w:t>
      </w:r>
      <w:r w:rsidRPr="00E03BD6">
        <w:rPr>
          <w:color w:val="000000" w:themeColor="text1"/>
        </w:rPr>
        <w:t xml:space="preserve"> Tuttle put forward the </w:t>
      </w:r>
      <w:r w:rsidR="00245646" w:rsidRPr="00E03BD6">
        <w:rPr>
          <w:color w:val="000000" w:themeColor="text1"/>
        </w:rPr>
        <w:t xml:space="preserve">following </w:t>
      </w:r>
      <w:r w:rsidRPr="00E03BD6">
        <w:rPr>
          <w:color w:val="000000" w:themeColor="text1"/>
        </w:rPr>
        <w:t>motion: “When approved as part of the MAT 4+1</w:t>
      </w:r>
      <w:r w:rsidR="00245646" w:rsidRPr="00E03BD6">
        <w:rPr>
          <w:color w:val="000000" w:themeColor="text1"/>
        </w:rPr>
        <w:t xml:space="preserve"> program, it is moved that EDUC</w:t>
      </w:r>
      <w:r w:rsidRPr="00E03BD6">
        <w:rPr>
          <w:color w:val="000000" w:themeColor="text1"/>
        </w:rPr>
        <w:t xml:space="preserve">581 </w:t>
      </w:r>
      <w:r w:rsidR="00245646" w:rsidRPr="00E03BD6">
        <w:rPr>
          <w:color w:val="000000" w:themeColor="text1"/>
        </w:rPr>
        <w:t xml:space="preserve">be substituted for EDUC200 and EDUC560 be substituted for EDUC360.” </w:t>
      </w:r>
      <w:r w:rsidRPr="00E03BD6">
        <w:rPr>
          <w:color w:val="000000" w:themeColor="text1"/>
        </w:rPr>
        <w:t>Lindsey Levitan seconded. 12 votes to approve. N</w:t>
      </w:r>
      <w:r w:rsidR="00245646" w:rsidRPr="00E03BD6">
        <w:rPr>
          <w:color w:val="000000" w:themeColor="text1"/>
        </w:rPr>
        <w:t xml:space="preserve">o abstentions. The motion passed. </w:t>
      </w:r>
      <w:r w:rsidRPr="00E03BD6">
        <w:rPr>
          <w:color w:val="000000" w:themeColor="text1"/>
        </w:rPr>
        <w:t xml:space="preserve"> </w:t>
      </w:r>
    </w:p>
    <w:p w14:paraId="6C9CBB35" w14:textId="2CA5057F" w:rsidR="00C006F9" w:rsidRPr="009023B1" w:rsidRDefault="00C006F9" w:rsidP="009023B1">
      <w:pPr>
        <w:pStyle w:val="ListParagraph"/>
        <w:ind w:left="0"/>
        <w:rPr>
          <w:bCs/>
          <w:color w:val="0070C0"/>
        </w:rPr>
      </w:pPr>
    </w:p>
    <w:p w14:paraId="55F641B5" w14:textId="77777777" w:rsidR="00851A64" w:rsidRPr="00851A64" w:rsidRDefault="00851A64" w:rsidP="00851A64">
      <w:pPr>
        <w:ind w:left="1080" w:hanging="360"/>
        <w:rPr>
          <w:bCs/>
        </w:rPr>
      </w:pPr>
    </w:p>
    <w:p w14:paraId="2297D5CA" w14:textId="2DCF6341" w:rsidR="00384E47" w:rsidRPr="00384E47" w:rsidRDefault="009A7AAC" w:rsidP="00384E47">
      <w:pPr>
        <w:rPr>
          <w:b/>
        </w:rPr>
      </w:pPr>
      <w:r>
        <w:rPr>
          <w:b/>
        </w:rPr>
        <w:t>V.</w:t>
      </w:r>
      <w:r>
        <w:rPr>
          <w:b/>
        </w:rPr>
        <w:tab/>
      </w:r>
      <w:r w:rsidR="00384E47" w:rsidRPr="00384E47">
        <w:rPr>
          <w:b/>
        </w:rPr>
        <w:t>Old Business</w:t>
      </w:r>
    </w:p>
    <w:p w14:paraId="3F9C7C01" w14:textId="040BF518" w:rsidR="00CA4EFE" w:rsidRDefault="00CA4EFE" w:rsidP="002975FC">
      <w:pPr>
        <w:pStyle w:val="ListParagraph"/>
        <w:numPr>
          <w:ilvl w:val="0"/>
          <w:numId w:val="7"/>
        </w:numPr>
      </w:pPr>
      <w:r>
        <w:t>Transfer Students Receiving P/F Grades during Covid-19 Crisis (Tracy Seffers)</w:t>
      </w:r>
    </w:p>
    <w:p w14:paraId="59C65C2E" w14:textId="21D90870" w:rsidR="00B00E38" w:rsidRPr="009023B1" w:rsidRDefault="00B00E38" w:rsidP="00B00E38">
      <w:pPr>
        <w:rPr>
          <w:color w:val="0070C0"/>
        </w:rPr>
      </w:pPr>
    </w:p>
    <w:p w14:paraId="6036AADD" w14:textId="5B03442E" w:rsidR="009023B1" w:rsidRPr="00E03BD6" w:rsidRDefault="00B00E38" w:rsidP="00B00E38">
      <w:pPr>
        <w:rPr>
          <w:color w:val="000000" w:themeColor="text1"/>
        </w:rPr>
      </w:pPr>
      <w:r w:rsidRPr="00E03BD6">
        <w:rPr>
          <w:color w:val="000000" w:themeColor="text1"/>
        </w:rPr>
        <w:t xml:space="preserve">Tracy provided the </w:t>
      </w:r>
      <w:r w:rsidR="00E03BD6">
        <w:rPr>
          <w:color w:val="000000" w:themeColor="text1"/>
        </w:rPr>
        <w:t xml:space="preserve">committee with the </w:t>
      </w:r>
      <w:r w:rsidRPr="00E03BD6">
        <w:rPr>
          <w:color w:val="000000" w:themeColor="text1"/>
        </w:rPr>
        <w:t xml:space="preserve">amended statements </w:t>
      </w:r>
      <w:r w:rsidR="00E03BD6">
        <w:rPr>
          <w:color w:val="000000" w:themeColor="text1"/>
        </w:rPr>
        <w:t>that</w:t>
      </w:r>
      <w:r w:rsidR="00D30ED0" w:rsidRPr="00E03BD6">
        <w:rPr>
          <w:color w:val="000000" w:themeColor="text1"/>
        </w:rPr>
        <w:t xml:space="preserve"> </w:t>
      </w:r>
      <w:r w:rsidRPr="00E03BD6">
        <w:rPr>
          <w:color w:val="000000" w:themeColor="text1"/>
        </w:rPr>
        <w:t>reflect feedback from the Department of English and Modern Languages</w:t>
      </w:r>
      <w:r w:rsidR="00D30ED0" w:rsidRPr="00E03BD6">
        <w:rPr>
          <w:color w:val="000000" w:themeColor="text1"/>
        </w:rPr>
        <w:t xml:space="preserve">. </w:t>
      </w:r>
      <w:r w:rsidR="009023B1" w:rsidRPr="00E03BD6">
        <w:rPr>
          <w:color w:val="000000" w:themeColor="text1"/>
        </w:rPr>
        <w:t xml:space="preserve">These statements have also been shared with the Admissions and Credits committee. </w:t>
      </w:r>
    </w:p>
    <w:p w14:paraId="269A798F" w14:textId="0F363AEB" w:rsidR="009023B1" w:rsidRPr="00E03BD6" w:rsidRDefault="009023B1" w:rsidP="00B00E38">
      <w:pPr>
        <w:rPr>
          <w:color w:val="000000" w:themeColor="text1"/>
        </w:rPr>
      </w:pPr>
    </w:p>
    <w:p w14:paraId="7E681F7E" w14:textId="48B9B3DA" w:rsidR="009023B1" w:rsidRPr="00E03BD6" w:rsidRDefault="009023B1" w:rsidP="00B00E38">
      <w:pPr>
        <w:rPr>
          <w:color w:val="000000" w:themeColor="text1"/>
        </w:rPr>
      </w:pPr>
      <w:r w:rsidRPr="00E03BD6">
        <w:rPr>
          <w:color w:val="000000" w:themeColor="text1"/>
        </w:rPr>
        <w:t xml:space="preserve">Stephanie </w:t>
      </w:r>
      <w:proofErr w:type="spellStart"/>
      <w:r w:rsidRPr="00E03BD6">
        <w:rPr>
          <w:color w:val="000000" w:themeColor="text1"/>
        </w:rPr>
        <w:t>Sloccum</w:t>
      </w:r>
      <w:proofErr w:type="spellEnd"/>
      <w:r w:rsidRPr="00E03BD6">
        <w:rPr>
          <w:color w:val="000000" w:themeColor="text1"/>
        </w:rPr>
        <w:t>-Shaffer made the motion to endorse the policy statement from the university’s Registrar. J</w:t>
      </w:r>
      <w:r w:rsidR="00A76655">
        <w:rPr>
          <w:color w:val="000000" w:themeColor="text1"/>
        </w:rPr>
        <w:t>B</w:t>
      </w:r>
      <w:r w:rsidRPr="00E03BD6">
        <w:rPr>
          <w:color w:val="000000" w:themeColor="text1"/>
        </w:rPr>
        <w:t xml:space="preserve"> Tuttle seconded. </w:t>
      </w:r>
      <w:r w:rsidR="00D30ED0" w:rsidRPr="00E03BD6">
        <w:rPr>
          <w:color w:val="000000" w:themeColor="text1"/>
        </w:rPr>
        <w:t xml:space="preserve">There were 12 </w:t>
      </w:r>
      <w:r w:rsidRPr="00E03BD6">
        <w:rPr>
          <w:color w:val="000000" w:themeColor="text1"/>
        </w:rPr>
        <w:t xml:space="preserve">votes to endorse and one abstention.  </w:t>
      </w:r>
    </w:p>
    <w:p w14:paraId="68D96F35" w14:textId="77777777" w:rsidR="009023B1" w:rsidRPr="009023B1" w:rsidRDefault="009023B1" w:rsidP="00B00E38">
      <w:pPr>
        <w:rPr>
          <w:color w:val="0070C0"/>
        </w:rPr>
      </w:pPr>
    </w:p>
    <w:p w14:paraId="0B66ACAD" w14:textId="4E061647" w:rsidR="002975FC" w:rsidRDefault="002975FC" w:rsidP="002975FC">
      <w:pPr>
        <w:pStyle w:val="ListParagraph"/>
        <w:numPr>
          <w:ilvl w:val="0"/>
          <w:numId w:val="7"/>
        </w:numPr>
      </w:pPr>
      <w:r>
        <w:t>Competency Requirement Mapping for New Course Creation (Monica Larson)</w:t>
      </w:r>
    </w:p>
    <w:p w14:paraId="5A916E25" w14:textId="01117F23" w:rsidR="00245646" w:rsidRDefault="00245646" w:rsidP="00245646"/>
    <w:p w14:paraId="1747236E" w14:textId="218F50A7" w:rsidR="00245646" w:rsidRPr="00245646" w:rsidRDefault="00245646" w:rsidP="00245646">
      <w:pPr>
        <w:rPr>
          <w:color w:val="0070C0"/>
        </w:rPr>
      </w:pPr>
      <w:r w:rsidRPr="00FD5CEF">
        <w:rPr>
          <w:color w:val="000000" w:themeColor="text1"/>
        </w:rPr>
        <w:t xml:space="preserve">N/A. Monica Larson had to leave meeting early.   </w:t>
      </w:r>
    </w:p>
    <w:p w14:paraId="7CFB3067" w14:textId="77777777" w:rsidR="002975FC" w:rsidRDefault="002975FC" w:rsidP="002975FC"/>
    <w:p w14:paraId="4B7CCB2A" w14:textId="10FFEEE6" w:rsidR="00384E47" w:rsidRDefault="00593C3F" w:rsidP="00384E47">
      <w:pPr>
        <w:rPr>
          <w:b/>
        </w:rPr>
      </w:pPr>
      <w:r>
        <w:rPr>
          <w:b/>
        </w:rPr>
        <w:t>V</w:t>
      </w:r>
      <w:r w:rsidR="009A7AAC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</w:p>
    <w:p w14:paraId="457C9677" w14:textId="57A533D0" w:rsidR="00245646" w:rsidRDefault="00245646" w:rsidP="00384E47">
      <w:pPr>
        <w:rPr>
          <w:b/>
        </w:rPr>
      </w:pPr>
    </w:p>
    <w:p w14:paraId="77C19192" w14:textId="6D2BCEBE" w:rsidR="00245646" w:rsidRPr="00FD5CEF" w:rsidRDefault="00245646" w:rsidP="00384E47">
      <w:pPr>
        <w:rPr>
          <w:color w:val="000000" w:themeColor="text1"/>
        </w:rPr>
      </w:pPr>
      <w:r w:rsidRPr="00FD5CEF">
        <w:rPr>
          <w:color w:val="000000" w:themeColor="text1"/>
        </w:rPr>
        <w:t xml:space="preserve">N/A. </w:t>
      </w:r>
    </w:p>
    <w:sectPr w:rsidR="00245646" w:rsidRPr="00FD5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05"/>
    <w:multiLevelType w:val="hybridMultilevel"/>
    <w:tmpl w:val="D0EC6434"/>
    <w:lvl w:ilvl="0" w:tplc="3B8CCB3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A7B47"/>
    <w:multiLevelType w:val="hybridMultilevel"/>
    <w:tmpl w:val="CEC847C2"/>
    <w:lvl w:ilvl="0" w:tplc="8CE82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36432"/>
    <w:multiLevelType w:val="hybridMultilevel"/>
    <w:tmpl w:val="A1CA7368"/>
    <w:lvl w:ilvl="0" w:tplc="E47C176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8311B"/>
    <w:multiLevelType w:val="hybridMultilevel"/>
    <w:tmpl w:val="7C1829CC"/>
    <w:lvl w:ilvl="0" w:tplc="30EAE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37C92"/>
    <w:multiLevelType w:val="hybridMultilevel"/>
    <w:tmpl w:val="3480A482"/>
    <w:lvl w:ilvl="0" w:tplc="A0846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401125"/>
    <w:multiLevelType w:val="hybridMultilevel"/>
    <w:tmpl w:val="5876053C"/>
    <w:lvl w:ilvl="0" w:tplc="31B2E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57178"/>
    <w:rsid w:val="000C16C7"/>
    <w:rsid w:val="000F1D5E"/>
    <w:rsid w:val="001133FE"/>
    <w:rsid w:val="001B3100"/>
    <w:rsid w:val="001B3CAE"/>
    <w:rsid w:val="001E5733"/>
    <w:rsid w:val="00235C81"/>
    <w:rsid w:val="00245646"/>
    <w:rsid w:val="002975FC"/>
    <w:rsid w:val="0031260A"/>
    <w:rsid w:val="003230E3"/>
    <w:rsid w:val="00336947"/>
    <w:rsid w:val="00361378"/>
    <w:rsid w:val="00384E47"/>
    <w:rsid w:val="003D227E"/>
    <w:rsid w:val="003D64DD"/>
    <w:rsid w:val="004E47E3"/>
    <w:rsid w:val="00521FE9"/>
    <w:rsid w:val="00535DCE"/>
    <w:rsid w:val="00593C3F"/>
    <w:rsid w:val="005A369C"/>
    <w:rsid w:val="005A4EA7"/>
    <w:rsid w:val="006D32D5"/>
    <w:rsid w:val="006E7607"/>
    <w:rsid w:val="00782066"/>
    <w:rsid w:val="007833E3"/>
    <w:rsid w:val="007A5907"/>
    <w:rsid w:val="007F7119"/>
    <w:rsid w:val="00851A64"/>
    <w:rsid w:val="008948D5"/>
    <w:rsid w:val="009023B1"/>
    <w:rsid w:val="009A7AAC"/>
    <w:rsid w:val="00A005D8"/>
    <w:rsid w:val="00A52A01"/>
    <w:rsid w:val="00A76655"/>
    <w:rsid w:val="00B00E38"/>
    <w:rsid w:val="00B42509"/>
    <w:rsid w:val="00B52F7B"/>
    <w:rsid w:val="00BA5C35"/>
    <w:rsid w:val="00BB17D7"/>
    <w:rsid w:val="00BF60C2"/>
    <w:rsid w:val="00C006F9"/>
    <w:rsid w:val="00C1717E"/>
    <w:rsid w:val="00CA4EFE"/>
    <w:rsid w:val="00CD2D2E"/>
    <w:rsid w:val="00CD3538"/>
    <w:rsid w:val="00CD536C"/>
    <w:rsid w:val="00D04F1C"/>
    <w:rsid w:val="00D30ED0"/>
    <w:rsid w:val="00D32116"/>
    <w:rsid w:val="00D40512"/>
    <w:rsid w:val="00D412F3"/>
    <w:rsid w:val="00D736E2"/>
    <w:rsid w:val="00D844D4"/>
    <w:rsid w:val="00E03BD6"/>
    <w:rsid w:val="00E30FC6"/>
    <w:rsid w:val="00E36AC8"/>
    <w:rsid w:val="00E941D8"/>
    <w:rsid w:val="00EC64E2"/>
    <w:rsid w:val="00F23E43"/>
    <w:rsid w:val="00F879FB"/>
    <w:rsid w:val="00FC6712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574E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Barbara Kandalis</cp:lastModifiedBy>
  <cp:revision>2</cp:revision>
  <dcterms:created xsi:type="dcterms:W3CDTF">2021-05-05T15:43:00Z</dcterms:created>
  <dcterms:modified xsi:type="dcterms:W3CDTF">2021-05-05T15:43:00Z</dcterms:modified>
</cp:coreProperties>
</file>