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B5" w:rsidRDefault="006D358C" w:rsidP="006D358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6D358C" w:rsidRDefault="006D358C" w:rsidP="00F91B8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18, 2019, Blue/Gray Room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F91B8F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  <w:r>
        <w:rPr>
          <w:sz w:val="24"/>
          <w:szCs w:val="24"/>
        </w:rPr>
        <w:tab/>
      </w:r>
    </w:p>
    <w:p w:rsidR="00692677" w:rsidRDefault="00F91B8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F91B8F" w:rsidRDefault="00692677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692677" w:rsidRDefault="00692677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692677" w:rsidRDefault="00692677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</w:t>
      </w:r>
    </w:p>
    <w:p w:rsidR="00692677" w:rsidRDefault="00692677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</w:t>
      </w:r>
      <w:proofErr w:type="spellStart"/>
      <w:r>
        <w:rPr>
          <w:sz w:val="24"/>
          <w:szCs w:val="24"/>
        </w:rPr>
        <w:t>Aart</w:t>
      </w:r>
      <w:proofErr w:type="spellEnd"/>
      <w:r>
        <w:rPr>
          <w:sz w:val="24"/>
          <w:szCs w:val="24"/>
        </w:rPr>
        <w:t xml:space="preserve"> Holtslag, Global Studies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Stacey Kendig, HPERS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Ann Legreid, S&amp;BS</w:t>
      </w:r>
    </w:p>
    <w:p w:rsidR="00280A65" w:rsidRDefault="00280A65" w:rsidP="00280A6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Prof. Reza Mirdamadi, CSME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Warburton, NS&amp;M</w:t>
      </w:r>
    </w:p>
    <w:p w:rsidR="00280A65" w:rsidRDefault="00280A65" w:rsidP="00280A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David Wing, BIOL</w:t>
      </w:r>
    </w:p>
    <w:p w:rsidR="00280A65" w:rsidRDefault="00280A65" w:rsidP="00F91B8F">
      <w:pPr>
        <w:spacing w:after="0" w:line="240" w:lineRule="auto"/>
        <w:rPr>
          <w:sz w:val="24"/>
          <w:szCs w:val="24"/>
        </w:rPr>
      </w:pPr>
    </w:p>
    <w:p w:rsidR="00AD5CF3" w:rsidRDefault="00AD5CF3" w:rsidP="00F91B8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February 11, 2019 minutes with amendments.  </w:t>
      </w:r>
      <w:r>
        <w:rPr>
          <w:b/>
          <w:sz w:val="24"/>
          <w:szCs w:val="24"/>
        </w:rPr>
        <w:t>S/P</w:t>
      </w:r>
    </w:p>
    <w:p w:rsidR="00AD5CF3" w:rsidRDefault="00AD5CF3" w:rsidP="00F91B8F">
      <w:pPr>
        <w:spacing w:after="0" w:line="240" w:lineRule="auto"/>
        <w:rPr>
          <w:sz w:val="24"/>
          <w:szCs w:val="24"/>
        </w:rPr>
      </w:pPr>
    </w:p>
    <w:p w:rsidR="00AD5CF3" w:rsidRDefault="00AD5CF3" w:rsidP="00F91B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College Restructuring</w:t>
      </w:r>
    </w:p>
    <w:p w:rsidR="00D26FE2" w:rsidRDefault="00C166DB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D5CF3">
        <w:rPr>
          <w:sz w:val="24"/>
          <w:szCs w:val="24"/>
        </w:rPr>
        <w:t xml:space="preserve">Board of Governors approved </w:t>
      </w:r>
      <w:r w:rsidR="00D26FE2">
        <w:rPr>
          <w:sz w:val="24"/>
          <w:szCs w:val="24"/>
        </w:rPr>
        <w:t>t</w:t>
      </w:r>
      <w:r w:rsidR="00887B05">
        <w:rPr>
          <w:sz w:val="24"/>
          <w:szCs w:val="24"/>
        </w:rPr>
        <w:t>he new Academic Organizational Res</w:t>
      </w:r>
      <w:r w:rsidR="00DC4E60">
        <w:rPr>
          <w:sz w:val="24"/>
          <w:szCs w:val="24"/>
        </w:rPr>
        <w:t>tructure P</w:t>
      </w:r>
      <w:r w:rsidR="00D26FE2">
        <w:rPr>
          <w:sz w:val="24"/>
          <w:szCs w:val="24"/>
        </w:rPr>
        <w:t xml:space="preserve">lan on Thursday, </w:t>
      </w:r>
    </w:p>
    <w:p w:rsidR="00AD5CF3" w:rsidRDefault="00D26FE2" w:rsidP="00F91B8F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February 14, 2019.  </w:t>
      </w:r>
    </w:p>
    <w:p w:rsidR="00280A65" w:rsidRDefault="00280A65" w:rsidP="00F91B8F">
      <w:pPr>
        <w:spacing w:after="0" w:line="240" w:lineRule="auto"/>
        <w:rPr>
          <w:color w:val="FF0000"/>
          <w:sz w:val="24"/>
          <w:szCs w:val="24"/>
        </w:rPr>
      </w:pPr>
    </w:p>
    <w:p w:rsidR="00280A65" w:rsidRDefault="00280A65" w:rsidP="00F91B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Expedited Review of Changes to CSME Courses</w:t>
      </w:r>
    </w:p>
    <w:p w:rsidR="00280A65" w:rsidRPr="00280A65" w:rsidRDefault="007C5D5F" w:rsidP="00F91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Several very simple course descriptions </w:t>
      </w:r>
      <w:r w:rsidR="001F14F4">
        <w:rPr>
          <w:sz w:val="24"/>
          <w:szCs w:val="24"/>
        </w:rPr>
        <w:t xml:space="preserve">changes </w:t>
      </w:r>
      <w:r>
        <w:rPr>
          <w:sz w:val="24"/>
          <w:szCs w:val="24"/>
        </w:rPr>
        <w:t xml:space="preserve">for CSME courses were endorsed. </w:t>
      </w:r>
      <w:r w:rsidR="001F14F4">
        <w:rPr>
          <w:sz w:val="24"/>
          <w:szCs w:val="24"/>
        </w:rPr>
        <w:t>The Registrar explained that these changes need to be</w:t>
      </w:r>
      <w:r>
        <w:rPr>
          <w:sz w:val="24"/>
          <w:szCs w:val="24"/>
        </w:rPr>
        <w:t xml:space="preserve"> expedited to get them in place for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and Fall registrations. For each course, language regarding “pass/fail” grading was removed. The courses are: CIS 100, 292, 392, 396, and 442, CPE 292, 392, 492, and 489, ENGR 100 and 489, and MATH 100, 435, and 489. </w:t>
      </w:r>
      <w:r w:rsidRPr="007C5D5F"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endorse these changes. </w:t>
      </w:r>
      <w:r>
        <w:rPr>
          <w:b/>
          <w:sz w:val="24"/>
          <w:szCs w:val="24"/>
        </w:rPr>
        <w:t>S/P</w:t>
      </w:r>
    </w:p>
    <w:p w:rsidR="00692677" w:rsidRDefault="00692677" w:rsidP="00F91B8F">
      <w:pPr>
        <w:spacing w:after="0" w:line="240" w:lineRule="auto"/>
        <w:rPr>
          <w:sz w:val="24"/>
          <w:szCs w:val="24"/>
        </w:rPr>
      </w:pPr>
    </w:p>
    <w:p w:rsidR="00671FB1" w:rsidRDefault="00671FB1" w:rsidP="00F91B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671FB1" w:rsidRPr="00B7127E" w:rsidRDefault="00671FB1" w:rsidP="00F91B8F">
      <w:pPr>
        <w:spacing w:after="0" w:line="240" w:lineRule="auto"/>
        <w:rPr>
          <w:sz w:val="24"/>
          <w:szCs w:val="24"/>
          <w:u w:val="single"/>
        </w:rPr>
      </w:pPr>
      <w:r w:rsidRPr="00B7127E">
        <w:rPr>
          <w:sz w:val="24"/>
          <w:szCs w:val="24"/>
          <w:u w:val="single"/>
        </w:rPr>
        <w:t>Health, Physical Education, Recreation and Sports</w:t>
      </w:r>
    </w:p>
    <w:p w:rsidR="00671FB1" w:rsidRDefault="00671FB1" w:rsidP="00F91B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671F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671FB1" w:rsidRDefault="00671FB1" w:rsidP="00671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671FB1" w:rsidRDefault="00671FB1" w:rsidP="00671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PHED 370 Applied Anatomy and Physiology (requires EPPC approval)</w:t>
      </w:r>
    </w:p>
    <w:p w:rsidR="00671FB1" w:rsidRDefault="00671FB1" w:rsidP="00671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PHED 405 Applied Kinesiology (requires EPPC approval)</w:t>
      </w:r>
    </w:p>
    <w:p w:rsidR="00671FB1" w:rsidRDefault="00671FB1" w:rsidP="00671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RECR 465 Essentials of Strength and Conditioning</w:t>
      </w:r>
    </w:p>
    <w:p w:rsidR="00671FB1" w:rsidRDefault="00671FB1" w:rsidP="00F91B8F">
      <w:pPr>
        <w:spacing w:after="0" w:line="240" w:lineRule="auto"/>
        <w:rPr>
          <w:sz w:val="24"/>
          <w:szCs w:val="24"/>
        </w:rPr>
      </w:pPr>
    </w:p>
    <w:p w:rsidR="00B7127E" w:rsidRDefault="00B7127E" w:rsidP="00F91B8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B712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B7127E" w:rsidRDefault="00B7127E" w:rsidP="00B7127E">
      <w:pPr>
        <w:tabs>
          <w:tab w:val="left" w:pos="220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Change </w:t>
      </w:r>
      <w:r>
        <w:rPr>
          <w:sz w:val="24"/>
          <w:szCs w:val="24"/>
        </w:rPr>
        <w:tab/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Recreation and Sport Studies/Coaching minor</w:t>
      </w:r>
    </w:p>
    <w:p w:rsidR="00B7127E" w:rsidRDefault="00B7127E" w:rsidP="00F91B8F">
      <w:pPr>
        <w:spacing w:after="0" w:line="240" w:lineRule="auto"/>
        <w:rPr>
          <w:sz w:val="24"/>
          <w:szCs w:val="24"/>
        </w:rPr>
      </w:pPr>
    </w:p>
    <w:p w:rsidR="00B7127E" w:rsidRDefault="00B7127E" w:rsidP="00F91B8F">
      <w:pPr>
        <w:spacing w:after="0" w:line="240" w:lineRule="auto"/>
        <w:rPr>
          <w:sz w:val="24"/>
          <w:szCs w:val="24"/>
          <w:u w:val="single"/>
        </w:rPr>
      </w:pPr>
      <w:r w:rsidRPr="00B7127E">
        <w:rPr>
          <w:sz w:val="24"/>
          <w:szCs w:val="24"/>
          <w:u w:val="single"/>
        </w:rPr>
        <w:t>Global Studies</w:t>
      </w:r>
    </w:p>
    <w:p w:rsidR="00B7127E" w:rsidRDefault="00B7127E" w:rsidP="00F91B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B712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Global Studies minor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RBA-Global Studies Emphasis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Default="00B7127E" w:rsidP="00B712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Chemistry</w:t>
      </w:r>
    </w:p>
    <w:p w:rsidR="00B7127E" w:rsidRDefault="00B7127E" w:rsidP="00B712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B712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400 Pharmacy Practice Management I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401 Drug Delivery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403 Preparation of Pharmaceutical Products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414 Biochemical Pharmacology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415 Biopharmaceutics and Pharmacogenomics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416 Drug Chemistry and Biotechnology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445 Body Function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Default="00B7127E" w:rsidP="00B712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B7127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Change 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Biopharmaceutical Chemistry concentration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Default="00B7127E" w:rsidP="00B712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B7127E" w:rsidRDefault="00B7127E" w:rsidP="00B712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Natural Sciences and Mathematics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Programs Additions was available for review.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Dual Major: Mathematics and Systems Engineering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Dual Major: Mathematics and Data Analytics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Default="00B7127E" w:rsidP="00B712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was available for review.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Promotion &amp; Exercise Science major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Education/Physical Education teaching specialization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Recreation and Leisure Studies/Coaching minor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Default="00B7127E" w:rsidP="00B7127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Biology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was available for review.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B7127E" w:rsidRDefault="00B7127E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Biology minor</w:t>
      </w:r>
    </w:p>
    <w:p w:rsidR="00854B83" w:rsidRDefault="00854B83" w:rsidP="00B7127E">
      <w:pPr>
        <w:spacing w:after="0" w:line="240" w:lineRule="auto"/>
        <w:rPr>
          <w:sz w:val="24"/>
          <w:szCs w:val="24"/>
        </w:rPr>
      </w:pPr>
    </w:p>
    <w:p w:rsidR="00854B83" w:rsidRDefault="00854B83" w:rsidP="00B712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was made to adjourn at 4:00pm.  </w:t>
      </w:r>
      <w:r>
        <w:rPr>
          <w:b/>
          <w:sz w:val="24"/>
          <w:szCs w:val="24"/>
        </w:rPr>
        <w:t>S/P</w:t>
      </w:r>
    </w:p>
    <w:p w:rsidR="00854B83" w:rsidRDefault="00854B83" w:rsidP="00B7127E">
      <w:pPr>
        <w:spacing w:after="0" w:line="240" w:lineRule="auto"/>
        <w:rPr>
          <w:b/>
          <w:sz w:val="24"/>
          <w:szCs w:val="24"/>
        </w:rPr>
      </w:pPr>
    </w:p>
    <w:p w:rsidR="00854B83" w:rsidRDefault="00854B83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854B83" w:rsidRDefault="00854B83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Donna Semler</w:t>
      </w:r>
    </w:p>
    <w:p w:rsidR="00854B83" w:rsidRPr="00854B83" w:rsidRDefault="00854B83" w:rsidP="00B712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B7127E" w:rsidRPr="00B7127E" w:rsidRDefault="00B7127E" w:rsidP="00B7127E">
      <w:pPr>
        <w:spacing w:after="0" w:line="240" w:lineRule="auto"/>
        <w:rPr>
          <w:sz w:val="24"/>
          <w:szCs w:val="24"/>
        </w:rPr>
      </w:pPr>
    </w:p>
    <w:p w:rsidR="00B7127E" w:rsidRPr="00B7127E" w:rsidRDefault="00B7127E" w:rsidP="00F91B8F">
      <w:pPr>
        <w:spacing w:after="0" w:line="240" w:lineRule="auto"/>
        <w:rPr>
          <w:sz w:val="24"/>
          <w:szCs w:val="24"/>
        </w:rPr>
      </w:pPr>
    </w:p>
    <w:sectPr w:rsidR="00B7127E" w:rsidRPr="00B7127E" w:rsidSect="006D35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8C"/>
    <w:rsid w:val="00087172"/>
    <w:rsid w:val="001F14F4"/>
    <w:rsid w:val="00280A65"/>
    <w:rsid w:val="004039B5"/>
    <w:rsid w:val="005125A0"/>
    <w:rsid w:val="00671FB1"/>
    <w:rsid w:val="00692677"/>
    <w:rsid w:val="006D358C"/>
    <w:rsid w:val="007C5D5F"/>
    <w:rsid w:val="00854B83"/>
    <w:rsid w:val="00887B05"/>
    <w:rsid w:val="00AD5CF3"/>
    <w:rsid w:val="00B7127E"/>
    <w:rsid w:val="00C166DB"/>
    <w:rsid w:val="00CE0318"/>
    <w:rsid w:val="00D26FE2"/>
    <w:rsid w:val="00D56E14"/>
    <w:rsid w:val="00DC4E60"/>
    <w:rsid w:val="00F33E35"/>
    <w:rsid w:val="00F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dcterms:created xsi:type="dcterms:W3CDTF">2019-04-20T15:09:00Z</dcterms:created>
  <dcterms:modified xsi:type="dcterms:W3CDTF">2019-04-20T15:09:00Z</dcterms:modified>
</cp:coreProperties>
</file>