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Text"/>
        <w:tabs>
          <w:tab w:val="left" w:pos="1260"/>
        </w:tabs>
        <w:jc w:val="center"/>
        <w:rPr>
          <w:b w:val="1"/>
          <w:bCs w:val="1"/>
          <w:sz w:val="22"/>
          <w:szCs w:val="22"/>
        </w:rPr>
      </w:pPr>
      <w:r>
        <w:rPr>
          <w:b w:val="1"/>
          <w:bCs w:val="1"/>
          <w:sz w:val="22"/>
          <w:szCs w:val="22"/>
          <w:rtl w:val="0"/>
          <w:lang w:val="en-US"/>
        </w:rPr>
        <w:t>Minutes of the September 21, 2016 Regular Meeting of the</w:t>
      </w:r>
      <w:r>
        <w:rPr>
          <w:rFonts w:ascii="Arial Unicode MS" w:cs="Arial Unicode MS" w:hAnsi="Arial Unicode MS" w:eastAsia="Arial Unicode MS"/>
          <w:b w:val="0"/>
          <w:bCs w:val="0"/>
          <w:i w:val="0"/>
          <w:iCs w:val="0"/>
          <w:sz w:val="22"/>
          <w:szCs w:val="22"/>
        </w:rPr>
        <w:br w:type="textWrapping"/>
      </w:r>
      <w:r>
        <w:rPr>
          <w:b w:val="1"/>
          <w:bCs w:val="1"/>
          <w:sz w:val="22"/>
          <w:szCs w:val="22"/>
          <w:rtl w:val="0"/>
          <w:lang w:val="en-US"/>
        </w:rPr>
        <w:t>Shepherd University Core Curriculum Committee</w:t>
      </w:r>
    </w:p>
    <w:p>
      <w:pPr>
        <w:pStyle w:val="Body"/>
      </w:pPr>
    </w:p>
    <w:p>
      <w:pPr>
        <w:pStyle w:val="Body A"/>
        <w:rPr>
          <w:rFonts w:ascii="Times New Roman" w:cs="Times New Roman" w:hAnsi="Times New Roman" w:eastAsia="Times New Roman"/>
        </w:rPr>
      </w:pPr>
    </w:p>
    <w:tbl>
      <w:tblPr>
        <w:tblW w:w="919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078"/>
        <w:gridCol w:w="1080"/>
        <w:gridCol w:w="3870"/>
        <w:gridCol w:w="1170"/>
      </w:tblGrid>
      <w:tr>
        <w:tblPrEx>
          <w:shd w:val="clear" w:color="auto" w:fill="ced7e7"/>
        </w:tblPrEx>
        <w:trPr>
          <w:trHeight w:val="212" w:hRule="atLeast"/>
        </w:trPr>
        <w:tc>
          <w:tcPr>
            <w:tcW w:type="dxa" w:w="3078"/>
            <w:tcBorders>
              <w:top w:val="nil"/>
              <w:left w:val="nil"/>
              <w:bottom w:val="nil"/>
              <w:right w:val="nil"/>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 xml:space="preserve">Chair </w:t>
            </w:r>
            <w:r>
              <w:rPr>
                <w:sz w:val="20"/>
                <w:szCs w:val="20"/>
                <w:rtl w:val="0"/>
                <w:lang w:val="en-US"/>
              </w:rPr>
              <w:t xml:space="preserve">– </w:t>
            </w:r>
            <w:r>
              <w:rPr>
                <w:sz w:val="20"/>
                <w:szCs w:val="20"/>
                <w:rtl w:val="0"/>
                <w:lang w:val="en-US"/>
              </w:rPr>
              <w:t>Kevin Williams</w:t>
            </w:r>
          </w:p>
        </w:tc>
        <w:tc>
          <w:tcPr>
            <w:tcW w:type="dxa" w:w="1080"/>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Present</w:t>
            </w:r>
          </w:p>
        </w:tc>
        <w:tc>
          <w:tcPr>
            <w:tcW w:type="dxa" w:w="387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 xml:space="preserve">EDUC </w:t>
            </w:r>
            <w:r>
              <w:rPr>
                <w:sz w:val="20"/>
                <w:szCs w:val="20"/>
                <w:rtl w:val="0"/>
                <w:lang w:val="en-US"/>
              </w:rPr>
              <w:t xml:space="preserve">– </w:t>
            </w:r>
            <w:r>
              <w:rPr>
                <w:sz w:val="20"/>
                <w:szCs w:val="20"/>
                <w:rtl w:val="0"/>
                <w:lang w:val="en-US"/>
              </w:rPr>
              <w:t>Dawne Burke</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X</w:t>
            </w:r>
          </w:p>
        </w:tc>
      </w:tr>
      <w:tr>
        <w:tblPrEx>
          <w:shd w:val="clear" w:color="auto" w:fill="ced7e7"/>
        </w:tblPrEx>
        <w:trPr>
          <w:trHeight w:val="212" w:hRule="atLeast"/>
        </w:trPr>
        <w:tc>
          <w:tcPr>
            <w:tcW w:type="dxa" w:w="3078"/>
            <w:tcBorders>
              <w:top w:val="nil"/>
              <w:left w:val="nil"/>
              <w:bottom w:val="nil"/>
              <w:right w:val="nil"/>
            </w:tcBorders>
            <w:shd w:val="clear" w:color="auto" w:fill="auto"/>
            <w:tcMar>
              <w:top w:type="dxa" w:w="80"/>
              <w:left w:type="dxa" w:w="80"/>
              <w:bottom w:type="dxa" w:w="80"/>
              <w:right w:type="dxa" w:w="80"/>
            </w:tcMar>
            <w:vAlign w:val="top"/>
          </w:tcPr>
          <w:p/>
        </w:tc>
        <w:tc>
          <w:tcPr>
            <w:tcW w:type="dxa" w:w="1080"/>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387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 xml:space="preserve">HPERS </w:t>
            </w:r>
            <w:r>
              <w:rPr>
                <w:sz w:val="20"/>
                <w:szCs w:val="20"/>
                <w:rtl w:val="0"/>
                <w:lang w:val="en-US"/>
              </w:rPr>
              <w:t xml:space="preserve">– </w:t>
            </w:r>
            <w:r>
              <w:rPr>
                <w:sz w:val="20"/>
                <w:szCs w:val="20"/>
                <w:rtl w:val="0"/>
                <w:lang w:val="en-US"/>
              </w:rPr>
              <w:t>Greg Place</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Present</w:t>
            </w:r>
          </w:p>
        </w:tc>
      </w:tr>
      <w:tr>
        <w:tblPrEx>
          <w:shd w:val="clear" w:color="auto" w:fill="ced7e7"/>
        </w:tblPrEx>
        <w:trPr>
          <w:trHeight w:val="212" w:hRule="atLeast"/>
        </w:trPr>
        <w:tc>
          <w:tcPr>
            <w:tcW w:type="dxa" w:w="3078"/>
            <w:tcBorders>
              <w:top w:val="nil"/>
              <w:left w:val="nil"/>
              <w:bottom w:val="nil"/>
              <w:right w:val="nil"/>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 xml:space="preserve">BIOL </w:t>
            </w:r>
            <w:r>
              <w:rPr>
                <w:sz w:val="20"/>
                <w:szCs w:val="20"/>
                <w:rtl w:val="0"/>
                <w:lang w:val="en-US"/>
              </w:rPr>
              <w:t xml:space="preserve">– </w:t>
            </w:r>
            <w:r>
              <w:rPr>
                <w:sz w:val="20"/>
                <w:szCs w:val="20"/>
                <w:rtl w:val="0"/>
                <w:lang w:val="en-US"/>
              </w:rPr>
              <w:t>David Wing</w:t>
            </w:r>
          </w:p>
        </w:tc>
        <w:tc>
          <w:tcPr>
            <w:tcW w:type="dxa" w:w="1080"/>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Present</w:t>
            </w:r>
          </w:p>
        </w:tc>
        <w:tc>
          <w:tcPr>
            <w:tcW w:type="dxa" w:w="387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 xml:space="preserve">NURS </w:t>
            </w:r>
            <w:r>
              <w:rPr>
                <w:sz w:val="20"/>
                <w:szCs w:val="20"/>
                <w:rtl w:val="0"/>
                <w:lang w:val="en-US"/>
              </w:rPr>
              <w:t xml:space="preserve">– </w:t>
            </w:r>
            <w:r>
              <w:rPr>
                <w:sz w:val="20"/>
                <w:szCs w:val="20"/>
                <w:rtl w:val="0"/>
                <w:lang w:val="en-US"/>
              </w:rPr>
              <w:t>Mary Coyle</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Present</w:t>
            </w:r>
          </w:p>
        </w:tc>
      </w:tr>
      <w:tr>
        <w:tblPrEx>
          <w:shd w:val="clear" w:color="auto" w:fill="ced7e7"/>
        </w:tblPrEx>
        <w:trPr>
          <w:trHeight w:val="212" w:hRule="atLeast"/>
        </w:trPr>
        <w:tc>
          <w:tcPr>
            <w:tcW w:type="dxa" w:w="3078"/>
            <w:tcBorders>
              <w:top w:val="nil"/>
              <w:left w:val="nil"/>
              <w:bottom w:val="nil"/>
              <w:right w:val="nil"/>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 xml:space="preserve">CHEM </w:t>
            </w:r>
            <w:r>
              <w:rPr>
                <w:sz w:val="20"/>
                <w:szCs w:val="20"/>
                <w:rtl w:val="0"/>
                <w:lang w:val="en-US"/>
              </w:rPr>
              <w:t xml:space="preserve">– </w:t>
            </w:r>
            <w:r>
              <w:rPr>
                <w:sz w:val="20"/>
                <w:szCs w:val="20"/>
                <w:rtl w:val="0"/>
                <w:lang w:val="en-US"/>
              </w:rPr>
              <w:t>Jacquelyn Cole</w:t>
            </w:r>
          </w:p>
        </w:tc>
        <w:tc>
          <w:tcPr>
            <w:tcW w:type="dxa" w:w="1080"/>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Present</w:t>
            </w:r>
          </w:p>
        </w:tc>
        <w:tc>
          <w:tcPr>
            <w:tcW w:type="dxa" w:w="387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 xml:space="preserve">Library </w:t>
            </w:r>
            <w:r>
              <w:rPr>
                <w:sz w:val="20"/>
                <w:szCs w:val="20"/>
                <w:rtl w:val="0"/>
                <w:lang w:val="en-US"/>
              </w:rPr>
              <w:t xml:space="preserve">– </w:t>
            </w:r>
            <w:r>
              <w:rPr>
                <w:sz w:val="20"/>
                <w:szCs w:val="20"/>
                <w:rtl w:val="0"/>
                <w:lang w:val="en-US"/>
              </w:rPr>
              <w:t>Yanhong Wang</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Present</w:t>
            </w:r>
          </w:p>
        </w:tc>
      </w:tr>
      <w:tr>
        <w:tblPrEx>
          <w:shd w:val="clear" w:color="auto" w:fill="ced7e7"/>
        </w:tblPrEx>
        <w:trPr>
          <w:trHeight w:val="212" w:hRule="atLeast"/>
        </w:trPr>
        <w:tc>
          <w:tcPr>
            <w:tcW w:type="dxa" w:w="3078"/>
            <w:tcBorders>
              <w:top w:val="nil"/>
              <w:left w:val="nil"/>
              <w:bottom w:val="nil"/>
              <w:right w:val="nil"/>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 xml:space="preserve">CSME </w:t>
            </w:r>
            <w:r>
              <w:rPr>
                <w:sz w:val="20"/>
                <w:szCs w:val="20"/>
                <w:rtl w:val="0"/>
                <w:lang w:val="en-US"/>
              </w:rPr>
              <w:t xml:space="preserve">– </w:t>
            </w:r>
            <w:r>
              <w:rPr>
                <w:sz w:val="20"/>
                <w:szCs w:val="20"/>
                <w:rtl w:val="0"/>
                <w:lang w:val="en-US"/>
              </w:rPr>
              <w:t>Ralph Wojtowicz</w:t>
            </w:r>
          </w:p>
        </w:tc>
        <w:tc>
          <w:tcPr>
            <w:tcW w:type="dxa" w:w="1080"/>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Present</w:t>
            </w:r>
          </w:p>
        </w:tc>
        <w:tc>
          <w:tcPr>
            <w:tcW w:type="dxa" w:w="387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117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12" w:hRule="atLeast"/>
        </w:trPr>
        <w:tc>
          <w:tcPr>
            <w:tcW w:type="dxa" w:w="3078"/>
            <w:tcBorders>
              <w:top w:val="nil"/>
              <w:left w:val="nil"/>
              <w:bottom w:val="nil"/>
              <w:right w:val="nil"/>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 xml:space="preserve">IES </w:t>
            </w:r>
            <w:r>
              <w:rPr>
                <w:sz w:val="20"/>
                <w:szCs w:val="20"/>
                <w:rtl w:val="0"/>
                <w:lang w:val="en-US"/>
              </w:rPr>
              <w:t xml:space="preserve">– </w:t>
            </w:r>
            <w:r>
              <w:rPr>
                <w:sz w:val="20"/>
                <w:szCs w:val="20"/>
                <w:rtl w:val="0"/>
                <w:lang w:val="en-US"/>
              </w:rPr>
              <w:t>Sytil Murphy</w:t>
            </w:r>
          </w:p>
        </w:tc>
        <w:tc>
          <w:tcPr>
            <w:tcW w:type="dxa" w:w="1080"/>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X</w:t>
            </w:r>
          </w:p>
        </w:tc>
        <w:tc>
          <w:tcPr>
            <w:tcW w:type="dxa" w:w="387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Ex Officio:</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12" w:hRule="atLeast"/>
        </w:trPr>
        <w:tc>
          <w:tcPr>
            <w:tcW w:type="dxa" w:w="3078"/>
            <w:tcBorders>
              <w:top w:val="nil"/>
              <w:left w:val="nil"/>
              <w:bottom w:val="nil"/>
              <w:right w:val="nil"/>
            </w:tcBorders>
            <w:shd w:val="clear" w:color="auto" w:fill="auto"/>
            <w:tcMar>
              <w:top w:type="dxa" w:w="80"/>
              <w:left w:type="dxa" w:w="80"/>
              <w:bottom w:type="dxa" w:w="80"/>
              <w:right w:type="dxa" w:w="80"/>
            </w:tcMar>
            <w:vAlign w:val="top"/>
          </w:tcPr>
          <w:p/>
        </w:tc>
        <w:tc>
          <w:tcPr>
            <w:tcW w:type="dxa" w:w="1080"/>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387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Tracy Seffers (Registrar)</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X</w:t>
            </w:r>
          </w:p>
        </w:tc>
      </w:tr>
      <w:tr>
        <w:tblPrEx>
          <w:shd w:val="clear" w:color="auto" w:fill="ced7e7"/>
        </w:tblPrEx>
        <w:trPr>
          <w:trHeight w:val="212" w:hRule="atLeast"/>
        </w:trPr>
        <w:tc>
          <w:tcPr>
            <w:tcW w:type="dxa" w:w="3078"/>
            <w:tcBorders>
              <w:top w:val="nil"/>
              <w:left w:val="nil"/>
              <w:bottom w:val="nil"/>
              <w:right w:val="nil"/>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 xml:space="preserve">CAT </w:t>
            </w:r>
            <w:r>
              <w:rPr>
                <w:sz w:val="20"/>
                <w:szCs w:val="20"/>
                <w:rtl w:val="0"/>
                <w:lang w:val="en-US"/>
              </w:rPr>
              <w:t xml:space="preserve">– </w:t>
            </w:r>
            <w:r>
              <w:rPr>
                <w:sz w:val="20"/>
                <w:szCs w:val="20"/>
                <w:rtl w:val="0"/>
                <w:lang w:val="en-US"/>
              </w:rPr>
              <w:t>David Modler</w:t>
            </w:r>
          </w:p>
        </w:tc>
        <w:tc>
          <w:tcPr>
            <w:tcW w:type="dxa" w:w="1080"/>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Present</w:t>
            </w:r>
          </w:p>
        </w:tc>
        <w:tc>
          <w:tcPr>
            <w:tcW w:type="dxa" w:w="387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Laura Renninger (Assessment TF)</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X</w:t>
            </w:r>
          </w:p>
        </w:tc>
      </w:tr>
      <w:tr>
        <w:tblPrEx>
          <w:shd w:val="clear" w:color="auto" w:fill="ced7e7"/>
        </w:tblPrEx>
        <w:trPr>
          <w:trHeight w:val="212" w:hRule="atLeast"/>
        </w:trPr>
        <w:tc>
          <w:tcPr>
            <w:tcW w:type="dxa" w:w="3078"/>
            <w:tcBorders>
              <w:top w:val="nil"/>
              <w:left w:val="nil"/>
              <w:bottom w:val="nil"/>
              <w:right w:val="nil"/>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 xml:space="preserve">EML </w:t>
            </w:r>
            <w:r>
              <w:rPr>
                <w:sz w:val="20"/>
                <w:szCs w:val="20"/>
                <w:rtl w:val="0"/>
                <w:lang w:val="en-US"/>
              </w:rPr>
              <w:t xml:space="preserve">– </w:t>
            </w:r>
            <w:r>
              <w:rPr>
                <w:sz w:val="20"/>
                <w:szCs w:val="20"/>
                <w:rtl w:val="0"/>
                <w:lang w:val="en-US"/>
              </w:rPr>
              <w:t>Tim Nixon</w:t>
            </w:r>
          </w:p>
        </w:tc>
        <w:tc>
          <w:tcPr>
            <w:tcW w:type="dxa" w:w="1080"/>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Present</w:t>
            </w:r>
          </w:p>
        </w:tc>
        <w:tc>
          <w:tcPr>
            <w:tcW w:type="dxa" w:w="387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Julia Flocco (Student Success)</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Present</w:t>
            </w:r>
          </w:p>
        </w:tc>
      </w:tr>
      <w:tr>
        <w:tblPrEx>
          <w:shd w:val="clear" w:color="auto" w:fill="ced7e7"/>
        </w:tblPrEx>
        <w:trPr>
          <w:trHeight w:val="212" w:hRule="atLeast"/>
        </w:trPr>
        <w:tc>
          <w:tcPr>
            <w:tcW w:type="dxa" w:w="3078"/>
            <w:tcBorders>
              <w:top w:val="nil"/>
              <w:left w:val="nil"/>
              <w:bottom w:val="nil"/>
              <w:right w:val="nil"/>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 xml:space="preserve">HIST </w:t>
            </w:r>
            <w:r>
              <w:rPr>
                <w:sz w:val="20"/>
                <w:szCs w:val="20"/>
                <w:rtl w:val="0"/>
                <w:lang w:val="en-US"/>
              </w:rPr>
              <w:t xml:space="preserve">– </w:t>
            </w:r>
          </w:p>
        </w:tc>
        <w:tc>
          <w:tcPr>
            <w:tcW w:type="dxa" w:w="1080"/>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X</w:t>
            </w:r>
          </w:p>
        </w:tc>
        <w:tc>
          <w:tcPr>
            <w:tcW w:type="dxa" w:w="387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Tom Segar (Multicultural St. Affairs)</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X</w:t>
            </w:r>
          </w:p>
        </w:tc>
      </w:tr>
      <w:tr>
        <w:tblPrEx>
          <w:shd w:val="clear" w:color="auto" w:fill="ced7e7"/>
        </w:tblPrEx>
        <w:trPr>
          <w:trHeight w:val="212" w:hRule="atLeast"/>
        </w:trPr>
        <w:tc>
          <w:tcPr>
            <w:tcW w:type="dxa" w:w="3078"/>
            <w:tcBorders>
              <w:top w:val="nil"/>
              <w:left w:val="nil"/>
              <w:bottom w:val="nil"/>
              <w:right w:val="nil"/>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 xml:space="preserve">MCOM </w:t>
            </w:r>
            <w:r>
              <w:rPr>
                <w:sz w:val="20"/>
                <w:szCs w:val="20"/>
                <w:rtl w:val="0"/>
                <w:lang w:val="en-US"/>
              </w:rPr>
              <w:t xml:space="preserve">– </w:t>
            </w:r>
            <w:r>
              <w:rPr>
                <w:sz w:val="20"/>
                <w:szCs w:val="20"/>
                <w:rtl w:val="0"/>
                <w:lang w:val="en-US"/>
              </w:rPr>
              <w:t>Kevin Williams</w:t>
            </w:r>
          </w:p>
        </w:tc>
        <w:tc>
          <w:tcPr>
            <w:tcW w:type="dxa" w:w="1080"/>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Present</w:t>
            </w:r>
          </w:p>
        </w:tc>
        <w:tc>
          <w:tcPr>
            <w:tcW w:type="dxa" w:w="387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Rachel Moreno (Service Learning)</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X</w:t>
            </w:r>
          </w:p>
        </w:tc>
      </w:tr>
      <w:tr>
        <w:tblPrEx>
          <w:shd w:val="clear" w:color="auto" w:fill="ced7e7"/>
        </w:tblPrEx>
        <w:trPr>
          <w:trHeight w:val="212" w:hRule="atLeast"/>
        </w:trPr>
        <w:tc>
          <w:tcPr>
            <w:tcW w:type="dxa" w:w="3078"/>
            <w:tcBorders>
              <w:top w:val="nil"/>
              <w:left w:val="nil"/>
              <w:bottom w:val="nil"/>
              <w:right w:val="nil"/>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 xml:space="preserve">MUSC </w:t>
            </w:r>
            <w:r>
              <w:rPr>
                <w:sz w:val="20"/>
                <w:szCs w:val="20"/>
                <w:rtl w:val="0"/>
                <w:lang w:val="en-US"/>
              </w:rPr>
              <w:t xml:space="preserve">– </w:t>
            </w:r>
            <w:r>
              <w:rPr>
                <w:sz w:val="20"/>
                <w:szCs w:val="20"/>
                <w:rtl w:val="0"/>
                <w:lang w:val="en-US"/>
              </w:rPr>
              <w:t>Kurtis Adams</w:t>
            </w:r>
          </w:p>
        </w:tc>
        <w:tc>
          <w:tcPr>
            <w:tcW w:type="dxa" w:w="1080"/>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Present</w:t>
            </w:r>
          </w:p>
        </w:tc>
        <w:tc>
          <w:tcPr>
            <w:tcW w:type="dxa" w:w="387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Emily Gross (Academic Support)</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Present</w:t>
            </w:r>
          </w:p>
        </w:tc>
      </w:tr>
      <w:tr>
        <w:tblPrEx>
          <w:shd w:val="clear" w:color="auto" w:fill="ced7e7"/>
        </w:tblPrEx>
        <w:trPr>
          <w:trHeight w:val="212" w:hRule="atLeast"/>
        </w:trPr>
        <w:tc>
          <w:tcPr>
            <w:tcW w:type="dxa" w:w="3078"/>
            <w:tcBorders>
              <w:top w:val="nil"/>
              <w:left w:val="nil"/>
              <w:bottom w:val="nil"/>
              <w:right w:val="nil"/>
            </w:tcBorders>
            <w:shd w:val="clear" w:color="auto" w:fill="auto"/>
            <w:tcMar>
              <w:top w:type="dxa" w:w="80"/>
              <w:left w:type="dxa" w:w="80"/>
              <w:bottom w:type="dxa" w:w="80"/>
              <w:right w:type="dxa" w:w="80"/>
            </w:tcMar>
            <w:vAlign w:val="top"/>
          </w:tcPr>
          <w:p/>
        </w:tc>
        <w:tc>
          <w:tcPr>
            <w:tcW w:type="dxa" w:w="1080"/>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387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Sylvia Bailey Shurbutt (C&amp;I)</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X</w:t>
            </w:r>
          </w:p>
        </w:tc>
      </w:tr>
      <w:tr>
        <w:tblPrEx>
          <w:shd w:val="clear" w:color="auto" w:fill="ced7e7"/>
        </w:tblPrEx>
        <w:trPr>
          <w:trHeight w:val="212" w:hRule="atLeast"/>
        </w:trPr>
        <w:tc>
          <w:tcPr>
            <w:tcW w:type="dxa" w:w="3078"/>
            <w:tcBorders>
              <w:top w:val="nil"/>
              <w:left w:val="nil"/>
              <w:bottom w:val="nil"/>
              <w:right w:val="nil"/>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 xml:space="preserve">ACCT </w:t>
            </w:r>
            <w:r>
              <w:rPr>
                <w:sz w:val="20"/>
                <w:szCs w:val="20"/>
                <w:rtl w:val="0"/>
                <w:lang w:val="en-US"/>
              </w:rPr>
              <w:t xml:space="preserve">– </w:t>
            </w:r>
            <w:r>
              <w:rPr>
                <w:sz w:val="20"/>
                <w:szCs w:val="20"/>
                <w:rtl w:val="0"/>
                <w:lang w:val="en-US"/>
              </w:rPr>
              <w:t>Cindy Vance</w:t>
            </w:r>
          </w:p>
        </w:tc>
        <w:tc>
          <w:tcPr>
            <w:tcW w:type="dxa" w:w="1080"/>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Present</w:t>
            </w:r>
          </w:p>
        </w:tc>
        <w:tc>
          <w:tcPr>
            <w:tcW w:type="dxa" w:w="387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Shannon Holliday (FYEX)</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X</w:t>
            </w:r>
          </w:p>
        </w:tc>
      </w:tr>
      <w:tr>
        <w:tblPrEx>
          <w:shd w:val="clear" w:color="auto" w:fill="ced7e7"/>
        </w:tblPrEx>
        <w:trPr>
          <w:trHeight w:val="212" w:hRule="atLeast"/>
        </w:trPr>
        <w:tc>
          <w:tcPr>
            <w:tcW w:type="dxa" w:w="3078"/>
            <w:tcBorders>
              <w:top w:val="nil"/>
              <w:left w:val="nil"/>
              <w:bottom w:val="nil"/>
              <w:right w:val="nil"/>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 xml:space="preserve">BADM </w:t>
            </w:r>
            <w:r>
              <w:rPr>
                <w:sz w:val="20"/>
                <w:szCs w:val="20"/>
                <w:rtl w:val="0"/>
                <w:lang w:val="en-US"/>
              </w:rPr>
              <w:t xml:space="preserve">– </w:t>
            </w:r>
            <w:r>
              <w:rPr>
                <w:sz w:val="20"/>
                <w:szCs w:val="20"/>
                <w:rtl w:val="0"/>
                <w:lang w:val="en-US"/>
              </w:rPr>
              <w:t>Meg Galligan</w:t>
            </w:r>
          </w:p>
        </w:tc>
        <w:tc>
          <w:tcPr>
            <w:tcW w:type="dxa" w:w="1080"/>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Present</w:t>
            </w:r>
          </w:p>
        </w:tc>
        <w:tc>
          <w:tcPr>
            <w:tcW w:type="dxa" w:w="387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Caitlin O</w:t>
            </w:r>
            <w:r>
              <w:rPr>
                <w:sz w:val="20"/>
                <w:szCs w:val="20"/>
                <w:rtl w:val="0"/>
                <w:lang w:val="en-US"/>
              </w:rPr>
              <w:t>’</w:t>
            </w:r>
            <w:r>
              <w:rPr>
                <w:sz w:val="20"/>
                <w:szCs w:val="20"/>
                <w:rtl w:val="0"/>
                <w:lang w:val="en-US"/>
              </w:rPr>
              <w:t>Connor (student)</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Present</w:t>
            </w:r>
          </w:p>
        </w:tc>
      </w:tr>
      <w:tr>
        <w:tblPrEx>
          <w:shd w:val="clear" w:color="auto" w:fill="ced7e7"/>
        </w:tblPrEx>
        <w:trPr>
          <w:trHeight w:val="212" w:hRule="atLeast"/>
        </w:trPr>
        <w:tc>
          <w:tcPr>
            <w:tcW w:type="dxa" w:w="3078"/>
            <w:tcBorders>
              <w:top w:val="nil"/>
              <w:left w:val="nil"/>
              <w:bottom w:val="nil"/>
              <w:right w:val="nil"/>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 xml:space="preserve">ECON </w:t>
            </w:r>
            <w:r>
              <w:rPr>
                <w:sz w:val="20"/>
                <w:szCs w:val="20"/>
                <w:rtl w:val="0"/>
                <w:lang w:val="en-US"/>
              </w:rPr>
              <w:t xml:space="preserve">– </w:t>
            </w:r>
            <w:r>
              <w:rPr>
                <w:sz w:val="20"/>
                <w:szCs w:val="20"/>
                <w:rtl w:val="0"/>
                <w:lang w:val="en-US"/>
              </w:rPr>
              <w:t>John Schultz</w:t>
            </w:r>
          </w:p>
        </w:tc>
        <w:tc>
          <w:tcPr>
            <w:tcW w:type="dxa" w:w="1080"/>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X</w:t>
            </w:r>
          </w:p>
        </w:tc>
        <w:tc>
          <w:tcPr>
            <w:tcW w:type="dxa" w:w="387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Katlyn Simmons (student)</w:t>
            </w:r>
          </w:p>
        </w:tc>
        <w:tc>
          <w:tcPr>
            <w:tcW w:type="dxa" w:w="1170"/>
            <w:tcBorders>
              <w:top w:val="nil"/>
              <w:left w:val="nil"/>
              <w:bottom w:val="nil"/>
              <w:right w:val="nil"/>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Present</w:t>
            </w:r>
          </w:p>
        </w:tc>
      </w:tr>
      <w:tr>
        <w:tblPrEx>
          <w:shd w:val="clear" w:color="auto" w:fill="ced7e7"/>
        </w:tblPrEx>
        <w:trPr>
          <w:trHeight w:val="212" w:hRule="atLeast"/>
        </w:trPr>
        <w:tc>
          <w:tcPr>
            <w:tcW w:type="dxa" w:w="3078"/>
            <w:tcBorders>
              <w:top w:val="nil"/>
              <w:left w:val="nil"/>
              <w:bottom w:val="nil"/>
              <w:right w:val="nil"/>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 xml:space="preserve">PSCI </w:t>
            </w:r>
            <w:r>
              <w:rPr>
                <w:sz w:val="20"/>
                <w:szCs w:val="20"/>
                <w:rtl w:val="0"/>
                <w:lang w:val="en-US"/>
              </w:rPr>
              <w:t xml:space="preserve">– </w:t>
            </w:r>
            <w:r>
              <w:rPr>
                <w:sz w:val="20"/>
                <w:szCs w:val="20"/>
                <w:rtl w:val="0"/>
                <w:lang w:val="en-US"/>
              </w:rPr>
              <w:t>Stephanie Slocum-Schaffer</w:t>
            </w:r>
          </w:p>
        </w:tc>
        <w:tc>
          <w:tcPr>
            <w:tcW w:type="dxa" w:w="1080"/>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Present</w:t>
            </w:r>
          </w:p>
        </w:tc>
        <w:tc>
          <w:tcPr>
            <w:tcW w:type="dxa" w:w="387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117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12" w:hRule="atLeast"/>
        </w:trPr>
        <w:tc>
          <w:tcPr>
            <w:tcW w:type="dxa" w:w="3078"/>
            <w:tcBorders>
              <w:top w:val="nil"/>
              <w:left w:val="nil"/>
              <w:bottom w:val="nil"/>
              <w:right w:val="nil"/>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 xml:space="preserve">PSYC </w:t>
            </w:r>
            <w:r>
              <w:rPr>
                <w:sz w:val="20"/>
                <w:szCs w:val="20"/>
                <w:rtl w:val="0"/>
                <w:lang w:val="en-US"/>
              </w:rPr>
              <w:t xml:space="preserve">– </w:t>
            </w:r>
            <w:r>
              <w:rPr>
                <w:sz w:val="20"/>
                <w:szCs w:val="20"/>
                <w:rtl w:val="0"/>
                <w:lang w:val="en-US"/>
              </w:rPr>
              <w:t>Larry Daily</w:t>
            </w:r>
          </w:p>
        </w:tc>
        <w:tc>
          <w:tcPr>
            <w:tcW w:type="dxa" w:w="1080"/>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Present</w:t>
            </w:r>
          </w:p>
        </w:tc>
        <w:tc>
          <w:tcPr>
            <w:tcW w:type="dxa" w:w="387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117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12" w:hRule="atLeast"/>
        </w:trPr>
        <w:tc>
          <w:tcPr>
            <w:tcW w:type="dxa" w:w="3078"/>
            <w:tcBorders>
              <w:top w:val="nil"/>
              <w:left w:val="nil"/>
              <w:bottom w:val="nil"/>
              <w:right w:val="nil"/>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 xml:space="preserve">SOWK </w:t>
            </w:r>
            <w:r>
              <w:rPr>
                <w:sz w:val="20"/>
                <w:szCs w:val="20"/>
                <w:rtl w:val="0"/>
                <w:lang w:val="en-US"/>
              </w:rPr>
              <w:t xml:space="preserve">– </w:t>
            </w:r>
            <w:r>
              <w:rPr>
                <w:sz w:val="20"/>
                <w:szCs w:val="20"/>
                <w:rtl w:val="0"/>
                <w:lang w:val="en-US"/>
              </w:rPr>
              <w:t>Karen Green</w:t>
            </w:r>
          </w:p>
        </w:tc>
        <w:tc>
          <w:tcPr>
            <w:tcW w:type="dxa" w:w="1080"/>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Present</w:t>
            </w:r>
          </w:p>
        </w:tc>
        <w:tc>
          <w:tcPr>
            <w:tcW w:type="dxa" w:w="387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117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12" w:hRule="atLeast"/>
        </w:trPr>
        <w:tc>
          <w:tcPr>
            <w:tcW w:type="dxa" w:w="3078"/>
            <w:tcBorders>
              <w:top w:val="nil"/>
              <w:left w:val="nil"/>
              <w:bottom w:val="nil"/>
              <w:right w:val="nil"/>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 xml:space="preserve">SOCI </w:t>
            </w:r>
            <w:r>
              <w:rPr>
                <w:sz w:val="20"/>
                <w:szCs w:val="20"/>
                <w:rtl w:val="0"/>
                <w:lang w:val="en-US"/>
              </w:rPr>
              <w:t xml:space="preserve">– </w:t>
            </w:r>
            <w:r>
              <w:rPr>
                <w:sz w:val="20"/>
                <w:szCs w:val="20"/>
                <w:rtl w:val="0"/>
                <w:lang w:val="en-US"/>
              </w:rPr>
              <w:t>Momodou Darboe</w:t>
            </w:r>
          </w:p>
        </w:tc>
        <w:tc>
          <w:tcPr>
            <w:tcW w:type="dxa" w:w="1080"/>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pPr>
              <w:pStyle w:val="Body Text"/>
              <w:tabs>
                <w:tab w:val="left" w:pos="1260"/>
              </w:tabs>
              <w:jc w:val="left"/>
            </w:pPr>
            <w:r>
              <w:rPr>
                <w:sz w:val="20"/>
                <w:szCs w:val="20"/>
                <w:rtl w:val="0"/>
                <w:lang w:val="en-US"/>
              </w:rPr>
              <w:t>Present</w:t>
            </w:r>
          </w:p>
        </w:tc>
        <w:tc>
          <w:tcPr>
            <w:tcW w:type="dxa" w:w="387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c>
          <w:tcPr>
            <w:tcW w:type="dxa" w:w="1170"/>
            <w:tcBorders>
              <w:top w:val="nil"/>
              <w:left w:val="nil"/>
              <w:bottom w:val="nil"/>
              <w:right w:val="nil"/>
            </w:tcBorders>
            <w:shd w:val="clear" w:color="auto" w:fill="auto"/>
            <w:tcMar>
              <w:top w:type="dxa" w:w="80"/>
              <w:left w:type="dxa" w:w="80"/>
              <w:bottom w:type="dxa" w:w="80"/>
              <w:right w:type="dxa" w:w="80"/>
            </w:tcMar>
            <w:vAlign w:val="top"/>
          </w:tcPr>
          <w:p/>
        </w:tc>
      </w:tr>
    </w:tbl>
    <w:p>
      <w:pPr>
        <w:pStyle w:val="Body Text"/>
        <w:jc w:val="left"/>
        <w:rPr>
          <w:sz w:val="22"/>
          <w:szCs w:val="22"/>
        </w:rPr>
      </w:pPr>
      <w:r>
        <w:rPr>
          <w:sz w:val="22"/>
          <w:szCs w:val="22"/>
          <w:rtl w:val="0"/>
          <w:lang w:val="en-US"/>
        </w:rPr>
        <w:t>The September 21, 2016 meeting of the Shepherd University Core Curriculum Committee was held in the Cumberland Room of the Student Center.  Dr. Williams, Chair, called the meeting to order at 4:10 p.m.</w:t>
      </w:r>
    </w:p>
    <w:p>
      <w:pPr>
        <w:pStyle w:val="Body"/>
      </w:pPr>
    </w:p>
    <w:p>
      <w:pPr>
        <w:pStyle w:val="List Paragraph"/>
        <w:numPr>
          <w:ilvl w:val="0"/>
          <w:numId w:val="2"/>
        </w:numPr>
        <w:rPr>
          <w:lang w:val="en-US"/>
        </w:rPr>
      </w:pPr>
      <w:r>
        <w:rPr>
          <w:rtl w:val="0"/>
          <w:lang w:val="en-US"/>
        </w:rPr>
        <w:t>The minutes of the April 20, 2016 meeting were approved as distributed.</w:t>
      </w:r>
    </w:p>
    <w:p>
      <w:pPr>
        <w:pStyle w:val="Body"/>
        <w:ind w:left="360" w:firstLine="0"/>
      </w:pPr>
    </w:p>
    <w:p>
      <w:pPr>
        <w:pStyle w:val="List Paragraph"/>
        <w:numPr>
          <w:ilvl w:val="0"/>
          <w:numId w:val="2"/>
        </w:numPr>
        <w:rPr>
          <w:lang w:val="en-US"/>
        </w:rPr>
      </w:pPr>
      <w:r>
        <w:rPr>
          <w:rtl w:val="0"/>
          <w:lang w:val="en-US"/>
        </w:rPr>
        <w:t>Announcements</w:t>
      </w:r>
    </w:p>
    <w:p>
      <w:pPr>
        <w:pStyle w:val="Body"/>
        <w:ind w:left="720" w:firstLine="0"/>
      </w:pPr>
      <w:r>
        <w:rPr>
          <w:rtl w:val="0"/>
          <w:lang w:val="en-US"/>
        </w:rPr>
        <w:t>Dr. Williams announced that the committee would need a new secretary; it was agreed that minute-taking duties would rotate among committee members.</w:t>
      </w:r>
    </w:p>
    <w:p>
      <w:pPr>
        <w:pStyle w:val="List Paragraph"/>
      </w:pPr>
    </w:p>
    <w:p>
      <w:pPr>
        <w:pStyle w:val="List Paragraph"/>
        <w:numPr>
          <w:ilvl w:val="0"/>
          <w:numId w:val="2"/>
        </w:numPr>
        <w:rPr>
          <w:lang w:val="en-US"/>
        </w:rPr>
      </w:pPr>
      <w:r>
        <w:rPr>
          <w:rtl w:val="0"/>
          <w:lang w:val="en-US"/>
        </w:rPr>
        <w:t>C&amp;I Report</w:t>
      </w:r>
    </w:p>
    <w:p>
      <w:pPr>
        <w:pStyle w:val="Body"/>
        <w:spacing w:line="276" w:lineRule="auto"/>
        <w:ind w:left="720" w:firstLine="0"/>
      </w:pPr>
      <w:r>
        <w:rPr>
          <w:rtl w:val="0"/>
          <w:lang w:val="en-US"/>
        </w:rPr>
        <w:t>There was no report from C&amp;I; Dr. Shurbutt had a conflicting meeting.</w:t>
      </w:r>
    </w:p>
    <w:p>
      <w:pPr>
        <w:pStyle w:val="Body"/>
        <w:spacing w:line="276" w:lineRule="auto"/>
        <w:ind w:left="1260" w:firstLine="0"/>
      </w:pPr>
    </w:p>
    <w:p>
      <w:pPr>
        <w:pStyle w:val="List Paragraph"/>
        <w:numPr>
          <w:ilvl w:val="0"/>
          <w:numId w:val="2"/>
        </w:numPr>
        <w:rPr>
          <w:lang w:val="en-US"/>
        </w:rPr>
      </w:pPr>
      <w:r>
        <w:rPr>
          <w:rtl w:val="0"/>
          <w:lang w:val="en-US"/>
        </w:rPr>
        <w:t>Assessment Subcommittee</w:t>
      </w:r>
    </w:p>
    <w:p>
      <w:pPr>
        <w:pStyle w:val="Body"/>
        <w:spacing w:line="276" w:lineRule="auto"/>
        <w:ind w:left="720" w:firstLine="0"/>
      </w:pPr>
      <w:r>
        <w:rPr>
          <w:rtl w:val="0"/>
          <w:lang w:val="en-US"/>
        </w:rPr>
        <w:t>Dr. Slocum-Schaffer reminded members that we are now in a new assessment cycle; she urged members to ensure that their departments are currently assessing for the Core.</w:t>
      </w:r>
    </w:p>
    <w:p>
      <w:pPr>
        <w:pStyle w:val="Body"/>
        <w:spacing w:line="276" w:lineRule="auto"/>
      </w:pPr>
    </w:p>
    <w:p>
      <w:pPr>
        <w:pStyle w:val="List Paragraph"/>
        <w:numPr>
          <w:ilvl w:val="0"/>
          <w:numId w:val="2"/>
        </w:numPr>
        <w:rPr>
          <w:lang w:val="en-US"/>
        </w:rPr>
      </w:pPr>
      <w:r>
        <w:rPr>
          <w:rtl w:val="0"/>
          <w:lang w:val="en-US"/>
        </w:rPr>
        <w:t>Course Substitution Subcommittee</w:t>
      </w:r>
    </w:p>
    <w:p>
      <w:pPr>
        <w:pStyle w:val="Body"/>
        <w:ind w:left="720" w:firstLine="0"/>
      </w:pPr>
      <w:r>
        <w:rPr>
          <w:rtl w:val="0"/>
          <w:lang w:val="en-US"/>
        </w:rPr>
        <w:t>Professor Green reviewed the process used by the subcommittee for decision-making on course substitution requests.</w:t>
      </w:r>
      <w:r>
        <w:rPr>
          <w:rFonts w:ascii="Arial Unicode MS" w:cs="Arial Unicode MS" w:hAnsi="Arial Unicode MS" w:eastAsia="Arial Unicode MS"/>
          <w:b w:val="0"/>
          <w:bCs w:val="0"/>
          <w:i w:val="0"/>
          <w:iCs w:val="0"/>
        </w:rPr>
        <w:br w:type="textWrapping"/>
      </w:r>
    </w:p>
    <w:p>
      <w:pPr>
        <w:pStyle w:val="List Paragraph"/>
        <w:numPr>
          <w:ilvl w:val="0"/>
          <w:numId w:val="2"/>
        </w:numPr>
        <w:rPr>
          <w:lang w:val="en-US"/>
        </w:rPr>
      </w:pPr>
      <w:r>
        <w:rPr>
          <w:rtl w:val="0"/>
          <w:lang w:val="en-US"/>
        </w:rPr>
        <w:t>Second Readings</w:t>
      </w:r>
    </w:p>
    <w:p>
      <w:pPr>
        <w:pStyle w:val="List Paragraph"/>
        <w:numPr>
          <w:ilvl w:val="1"/>
          <w:numId w:val="2"/>
        </w:numPr>
        <w:rPr>
          <w:lang w:val="en-US"/>
        </w:rPr>
      </w:pPr>
      <w:r>
        <w:rPr>
          <w:b w:val="1"/>
          <w:bCs w:val="1"/>
          <w:rtl w:val="0"/>
          <w:lang w:val="en-US"/>
        </w:rPr>
        <w:t>PSCI:</w:t>
      </w:r>
      <w:r>
        <w:rPr>
          <w:rtl w:val="0"/>
          <w:lang w:val="en-US"/>
        </w:rPr>
        <w:t xml:space="preserve"> Add PSCI 350 as a Tier II Humanities option (CK). A motion to approve the proposal was made, seconded, and passed (vote: 15 for, 0 against).</w:t>
      </w:r>
    </w:p>
    <w:p>
      <w:pPr>
        <w:pStyle w:val="List Paragraph"/>
        <w:ind w:left="1080" w:firstLine="0"/>
      </w:pPr>
      <w:r>
        <w:rPr>
          <w:rtl w:val="0"/>
          <w:lang w:val="en-US"/>
        </w:rPr>
        <w:t xml:space="preserve"> </w:t>
      </w:r>
    </w:p>
    <w:p>
      <w:pPr>
        <w:pStyle w:val="Body A"/>
      </w:pPr>
      <w:r>
        <w:rPr>
          <w:rFonts w:ascii="Times New Roman" w:hAnsi="Times New Roman"/>
          <w:rtl w:val="0"/>
          <w:lang w:val="en-US"/>
        </w:rPr>
        <w:t>Meeting adjourned at 4:35 p.m.                          Respectfully submitted by: Stephanie A. Slocum-Schaffer</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right" w:pos="9340"/>
        <w:tab w:val="clear" w:pos="9360"/>
      </w:tabs>
    </w:pPr>
    <w:r>
      <w:rPr>
        <w:rtl w:val="0"/>
        <w:lang w:val="en-US"/>
      </w:rPr>
      <w:t>Academic Year 2016</w:t>
    </w:r>
    <w:r>
      <w:rPr>
        <w:rtl w:val="0"/>
        <w:lang w:val="en-US"/>
      </w:rPr>
      <w:t>–</w:t>
    </w:r>
    <w:r>
      <w:rPr>
        <w:rtl w:val="0"/>
        <w:lang w:val="en-US"/>
      </w:rPr>
      <w:t>2017 // Core Curriculum Committee Meeting Minutes</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Roman"/>
      <w:suff w:val="tab"/>
      <w:lvlText w:val="%1."/>
      <w:lvlJc w:val="left"/>
      <w:pPr>
        <w:ind w:left="465" w:hanging="46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8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Text">
    <w:name w:val="Body Text"/>
    <w:next w:val="Body Text"/>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
    <w:name w:val="Imported Style 1"/>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