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189" w:tblpY="894"/>
        <w:tblW w:w="10278" w:type="dxa"/>
        <w:tblLook w:val="04A0" w:firstRow="1" w:lastRow="0" w:firstColumn="1" w:lastColumn="0" w:noHBand="0" w:noVBand="1"/>
      </w:tblPr>
      <w:tblGrid>
        <w:gridCol w:w="2558"/>
        <w:gridCol w:w="871"/>
        <w:gridCol w:w="3038"/>
        <w:gridCol w:w="817"/>
        <w:gridCol w:w="2087"/>
        <w:gridCol w:w="907"/>
      </w:tblGrid>
      <w:tr w:rsidR="00812824" w:rsidRPr="00324783" w14:paraId="6EDD9D16" w14:textId="77777777" w:rsidTr="00750548">
        <w:tc>
          <w:tcPr>
            <w:tcW w:w="2558" w:type="dxa"/>
            <w:shd w:val="clear" w:color="auto" w:fill="auto"/>
          </w:tcPr>
          <w:p w14:paraId="66D973F8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Chair – </w:t>
            </w:r>
            <w:r w:rsidR="000843A2" w:rsidRPr="00324783">
              <w:rPr>
                <w:sz w:val="20"/>
                <w:szCs w:val="20"/>
              </w:rPr>
              <w:t>Larry Daily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3F42E71B" w14:textId="1995568F" w:rsidR="006A29A9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04A8D3E0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ACCT – Cindy Vance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5BD4DC6A" w14:textId="55C19267" w:rsidR="006A29A9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1018B683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Tracy Seffers</w:t>
            </w:r>
          </w:p>
        </w:tc>
        <w:tc>
          <w:tcPr>
            <w:tcW w:w="907" w:type="dxa"/>
            <w:shd w:val="clear" w:color="auto" w:fill="auto"/>
          </w:tcPr>
          <w:p w14:paraId="1F1E7790" w14:textId="42817E6B" w:rsidR="006A29A9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3F6258A2" w14:textId="77777777" w:rsidTr="00750548">
        <w:tc>
          <w:tcPr>
            <w:tcW w:w="2558" w:type="dxa"/>
            <w:shd w:val="clear" w:color="auto" w:fill="auto"/>
          </w:tcPr>
          <w:p w14:paraId="46E043A9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4908F2D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58D17096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 xml:space="preserve">BADM – </w:t>
            </w:r>
            <w:r w:rsidR="000843A2" w:rsidRPr="00324783">
              <w:rPr>
                <w:sz w:val="20"/>
                <w:szCs w:val="20"/>
              </w:rPr>
              <w:t>Cydne Perry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75D91004" w14:textId="7E1A5D85" w:rsidR="006A29A9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23486E61" w14:textId="77777777" w:rsidR="006A29A9" w:rsidRPr="00324783" w:rsidRDefault="006A29A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Laura Renninger</w:t>
            </w:r>
          </w:p>
        </w:tc>
        <w:tc>
          <w:tcPr>
            <w:tcW w:w="907" w:type="dxa"/>
            <w:shd w:val="clear" w:color="auto" w:fill="auto"/>
          </w:tcPr>
          <w:p w14:paraId="2CBF3BB5" w14:textId="7CDB9CB8" w:rsidR="006A29A9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12824" w:rsidRPr="00324783" w14:paraId="4BE75466" w14:textId="77777777" w:rsidTr="00750548">
        <w:tc>
          <w:tcPr>
            <w:tcW w:w="2558" w:type="dxa"/>
            <w:shd w:val="clear" w:color="auto" w:fill="auto"/>
          </w:tcPr>
          <w:p w14:paraId="3AEF1C70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BIOL – Burt Lidgerding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0222C983" w14:textId="112669EB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0B994B62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ECON – John Schultz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12EDA933" w14:textId="5482AAEE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4280D5A5" w14:textId="1A53D63B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Christana Johnson</w:t>
            </w:r>
          </w:p>
        </w:tc>
        <w:tc>
          <w:tcPr>
            <w:tcW w:w="907" w:type="dxa"/>
            <w:shd w:val="clear" w:color="auto" w:fill="auto"/>
          </w:tcPr>
          <w:p w14:paraId="6390FA83" w14:textId="1018347C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0E804B48" w14:textId="77777777" w:rsidTr="00750548">
        <w:tc>
          <w:tcPr>
            <w:tcW w:w="2558" w:type="dxa"/>
            <w:shd w:val="clear" w:color="auto" w:fill="auto"/>
          </w:tcPr>
          <w:p w14:paraId="049D9A9C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CHEM – Robert Warburton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D410613" w14:textId="433DDB26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3292D19B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PSCI – Stephanie Slocum-Schaffer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458004D2" w14:textId="33E450CA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5B45BA23" w14:textId="60301A3A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Holly Frye</w:t>
            </w:r>
          </w:p>
        </w:tc>
        <w:tc>
          <w:tcPr>
            <w:tcW w:w="907" w:type="dxa"/>
            <w:shd w:val="clear" w:color="auto" w:fill="auto"/>
          </w:tcPr>
          <w:p w14:paraId="1D02C65B" w14:textId="0BA2336B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428C064C" w14:textId="77777777" w:rsidTr="00750548">
        <w:tc>
          <w:tcPr>
            <w:tcW w:w="2558" w:type="dxa"/>
            <w:shd w:val="clear" w:color="auto" w:fill="auto"/>
          </w:tcPr>
          <w:p w14:paraId="6AD4C1CD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CSME – Ralph Wojtowicz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7F1BBB99" w14:textId="370D1D1E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65F8CC99" w14:textId="6E073B04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PSYC – Chris Lovelace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14CDF8B4" w14:textId="58FC378A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3CCAD32E" w14:textId="16F61FF8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Emily Gross</w:t>
            </w:r>
          </w:p>
        </w:tc>
        <w:tc>
          <w:tcPr>
            <w:tcW w:w="907" w:type="dxa"/>
            <w:shd w:val="clear" w:color="auto" w:fill="auto"/>
          </w:tcPr>
          <w:p w14:paraId="4C14519E" w14:textId="689B5674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12824" w:rsidRPr="00324783" w14:paraId="0D0BD3E2" w14:textId="77777777" w:rsidTr="00750548">
        <w:tc>
          <w:tcPr>
            <w:tcW w:w="2558" w:type="dxa"/>
            <w:shd w:val="clear" w:color="auto" w:fill="auto"/>
          </w:tcPr>
          <w:p w14:paraId="10DA5AAB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IES – Ed Snyder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3D5096C" w14:textId="0D22D959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3ED729A9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SOWK – Karen Green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5F65FF6D" w14:textId="5EEB8106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6704D9ED" w14:textId="42E6F36A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Sylvia Bailey Shurbutt</w:t>
            </w:r>
          </w:p>
        </w:tc>
        <w:tc>
          <w:tcPr>
            <w:tcW w:w="907" w:type="dxa"/>
            <w:shd w:val="clear" w:color="auto" w:fill="auto"/>
          </w:tcPr>
          <w:p w14:paraId="4029576D" w14:textId="2A507E07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291774E8" w14:textId="77777777" w:rsidTr="00750548">
        <w:tc>
          <w:tcPr>
            <w:tcW w:w="2558" w:type="dxa"/>
            <w:shd w:val="clear" w:color="auto" w:fill="auto"/>
          </w:tcPr>
          <w:p w14:paraId="19CC2C11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48C34D09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076F2957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SOCI – Momodou Darboe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4E91A4A1" w14:textId="0BC19F7F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44658CE7" w14:textId="316A70A4" w:rsidR="00E52CC0" w:rsidRPr="00324783" w:rsidRDefault="009D28E9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Shannon </w:t>
            </w:r>
            <w:r w:rsidR="0061097D" w:rsidRPr="00324783">
              <w:rPr>
                <w:sz w:val="20"/>
                <w:szCs w:val="20"/>
              </w:rPr>
              <w:t>Holliday</w:t>
            </w:r>
          </w:p>
        </w:tc>
        <w:tc>
          <w:tcPr>
            <w:tcW w:w="907" w:type="dxa"/>
            <w:shd w:val="clear" w:color="auto" w:fill="auto"/>
          </w:tcPr>
          <w:p w14:paraId="06DB60A6" w14:textId="6CFF9CDF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240F5A71" w14:textId="77777777" w:rsidTr="00750548">
        <w:tc>
          <w:tcPr>
            <w:tcW w:w="2558" w:type="dxa"/>
            <w:shd w:val="clear" w:color="auto" w:fill="auto"/>
          </w:tcPr>
          <w:p w14:paraId="03ECAF64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CAT – David Modler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A115144" w14:textId="0CF8EFD2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7567718C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1C7BEB84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5906F0E8" w14:textId="5900AD96" w:rsidR="00E52CC0" w:rsidRPr="00324783" w:rsidRDefault="0070101A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70101A">
              <w:rPr>
                <w:sz w:val="20"/>
                <w:szCs w:val="20"/>
              </w:rPr>
              <w:t>Deidria Ellis</w:t>
            </w:r>
            <w:r>
              <w:rPr>
                <w:sz w:val="20"/>
                <w:szCs w:val="20"/>
              </w:rPr>
              <w:t xml:space="preserve"> (student)</w:t>
            </w:r>
          </w:p>
        </w:tc>
        <w:tc>
          <w:tcPr>
            <w:tcW w:w="907" w:type="dxa"/>
            <w:shd w:val="clear" w:color="auto" w:fill="auto"/>
          </w:tcPr>
          <w:p w14:paraId="7A54D8D5" w14:textId="2531F80C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</w:tr>
      <w:tr w:rsidR="00812824" w:rsidRPr="00324783" w14:paraId="48977EF2" w14:textId="77777777" w:rsidTr="00750548">
        <w:tc>
          <w:tcPr>
            <w:tcW w:w="2558" w:type="dxa"/>
            <w:shd w:val="clear" w:color="auto" w:fill="auto"/>
          </w:tcPr>
          <w:p w14:paraId="7C0D6CA6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EML – Tim Nixon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A0E2713" w14:textId="4514FF84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7BFDC6A9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EDUC – Dawne Burke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51BB3B87" w14:textId="1E107639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16E786E2" w14:textId="4FC064B0" w:rsidR="00E52CC0" w:rsidRPr="00324783" w:rsidRDefault="0070101A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70101A">
              <w:rPr>
                <w:sz w:val="20"/>
                <w:szCs w:val="20"/>
              </w:rPr>
              <w:t>Logan Sigley</w:t>
            </w:r>
            <w:r>
              <w:rPr>
                <w:sz w:val="20"/>
                <w:szCs w:val="20"/>
              </w:rPr>
              <w:t xml:space="preserve"> (student)</w:t>
            </w:r>
          </w:p>
        </w:tc>
        <w:tc>
          <w:tcPr>
            <w:tcW w:w="907" w:type="dxa"/>
            <w:shd w:val="clear" w:color="auto" w:fill="auto"/>
          </w:tcPr>
          <w:p w14:paraId="4B2E419A" w14:textId="0905A088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812824" w:rsidRPr="00324783" w14:paraId="37338858" w14:textId="77777777" w:rsidTr="00750548">
        <w:tc>
          <w:tcPr>
            <w:tcW w:w="2558" w:type="dxa"/>
            <w:shd w:val="clear" w:color="auto" w:fill="auto"/>
          </w:tcPr>
          <w:p w14:paraId="76EDE71F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HIST – Anders Henriksson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1FC88EF8" w14:textId="519B3595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6C217990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HPERS – Rhonda Hovatter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5B416F5D" w14:textId="78942D30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785A2BE8" w14:textId="7AD6AC52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14:paraId="36535D6A" w14:textId="250CE5C0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  <w:tr w:rsidR="00812824" w:rsidRPr="00324783" w14:paraId="6F4399A1" w14:textId="77777777" w:rsidTr="00750548">
        <w:tc>
          <w:tcPr>
            <w:tcW w:w="2558" w:type="dxa"/>
            <w:shd w:val="clear" w:color="auto" w:fill="auto"/>
          </w:tcPr>
          <w:p w14:paraId="4F0273D5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MCOM – Matthew Kushin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2C228061" w14:textId="4A636BAC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42A3E673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NURS – Laura Clayton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24CCA21F" w14:textId="67968B63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597438A8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14:paraId="5AAE641D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  <w:tr w:rsidR="00812824" w:rsidRPr="00324783" w14:paraId="0414AF6E" w14:textId="77777777" w:rsidTr="00750548">
        <w:tc>
          <w:tcPr>
            <w:tcW w:w="2558" w:type="dxa"/>
            <w:shd w:val="clear" w:color="auto" w:fill="auto"/>
          </w:tcPr>
          <w:p w14:paraId="0F69A150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MUSC – Erik Jones</w:t>
            </w:r>
          </w:p>
        </w:tc>
        <w:tc>
          <w:tcPr>
            <w:tcW w:w="871" w:type="dxa"/>
            <w:tcBorders>
              <w:right w:val="single" w:sz="4" w:space="0" w:color="auto"/>
            </w:tcBorders>
            <w:shd w:val="clear" w:color="auto" w:fill="auto"/>
          </w:tcPr>
          <w:p w14:paraId="625E3C39" w14:textId="63267774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3038" w:type="dxa"/>
            <w:tcBorders>
              <w:left w:val="single" w:sz="4" w:space="0" w:color="auto"/>
            </w:tcBorders>
            <w:shd w:val="clear" w:color="auto" w:fill="auto"/>
          </w:tcPr>
          <w:p w14:paraId="54393F75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 w:rsidRPr="00324783">
              <w:rPr>
                <w:sz w:val="20"/>
                <w:szCs w:val="20"/>
              </w:rPr>
              <w:t>Library – Ann Henriksson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shd w:val="clear" w:color="auto" w:fill="auto"/>
          </w:tcPr>
          <w:p w14:paraId="334442CC" w14:textId="156E4609" w:rsidR="00E52CC0" w:rsidRPr="00324783" w:rsidRDefault="00406CE3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auto" w:fill="auto"/>
          </w:tcPr>
          <w:p w14:paraId="5CC35709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907" w:type="dxa"/>
            <w:shd w:val="clear" w:color="auto" w:fill="auto"/>
          </w:tcPr>
          <w:p w14:paraId="4CEEE6AF" w14:textId="77777777" w:rsidR="00E52CC0" w:rsidRPr="00324783" w:rsidRDefault="00E52CC0" w:rsidP="00750548">
            <w:pPr>
              <w:pStyle w:val="BodyText"/>
              <w:tabs>
                <w:tab w:val="left" w:pos="1260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7E1E0498" w14:textId="4192DCFC" w:rsidR="000F4D63" w:rsidRDefault="000F4D63" w:rsidP="00750548">
      <w:pPr>
        <w:pStyle w:val="BodyText"/>
        <w:tabs>
          <w:tab w:val="left" w:pos="126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of the </w:t>
      </w:r>
      <w:r w:rsidR="00B93E56">
        <w:rPr>
          <w:b/>
          <w:sz w:val="22"/>
          <w:szCs w:val="22"/>
        </w:rPr>
        <w:t>February</w:t>
      </w:r>
      <w:r>
        <w:rPr>
          <w:b/>
          <w:sz w:val="22"/>
          <w:szCs w:val="22"/>
        </w:rPr>
        <w:t xml:space="preserve"> </w:t>
      </w:r>
      <w:r w:rsidR="003C4B86">
        <w:rPr>
          <w:b/>
          <w:sz w:val="22"/>
          <w:szCs w:val="22"/>
        </w:rPr>
        <w:t>1</w:t>
      </w:r>
      <w:r w:rsidR="00B93E56">
        <w:rPr>
          <w:b/>
          <w:sz w:val="22"/>
          <w:szCs w:val="22"/>
        </w:rPr>
        <w:t>9</w:t>
      </w:r>
      <w:r w:rsidR="00750548">
        <w:rPr>
          <w:b/>
          <w:sz w:val="22"/>
          <w:szCs w:val="22"/>
        </w:rPr>
        <w:t>, 201</w:t>
      </w:r>
      <w:r w:rsidR="003C4B86">
        <w:rPr>
          <w:b/>
          <w:sz w:val="22"/>
          <w:szCs w:val="22"/>
        </w:rPr>
        <w:t>4</w:t>
      </w:r>
      <w:r w:rsidR="00750548">
        <w:rPr>
          <w:b/>
          <w:sz w:val="22"/>
          <w:szCs w:val="22"/>
        </w:rPr>
        <w:t xml:space="preserve"> Regular Meeting of the</w:t>
      </w:r>
      <w:r w:rsidR="00750548">
        <w:rPr>
          <w:b/>
          <w:sz w:val="22"/>
          <w:szCs w:val="22"/>
        </w:rPr>
        <w:br/>
      </w:r>
      <w:r>
        <w:rPr>
          <w:b/>
          <w:sz w:val="22"/>
          <w:szCs w:val="22"/>
        </w:rPr>
        <w:t>Shepherd University General Studies Committee</w:t>
      </w:r>
    </w:p>
    <w:p w14:paraId="2BFAEF4D" w14:textId="77777777" w:rsidR="00750548" w:rsidRPr="00324783" w:rsidRDefault="00750548" w:rsidP="00750548">
      <w:pPr>
        <w:pStyle w:val="BodyText"/>
        <w:tabs>
          <w:tab w:val="left" w:pos="1260"/>
        </w:tabs>
        <w:jc w:val="center"/>
        <w:rPr>
          <w:b/>
          <w:sz w:val="22"/>
          <w:szCs w:val="22"/>
        </w:rPr>
      </w:pPr>
    </w:p>
    <w:p w14:paraId="474A70E7" w14:textId="77777777" w:rsidR="004417D9" w:rsidRDefault="004417D9" w:rsidP="006A29A9">
      <w:pPr>
        <w:spacing w:after="0" w:line="240" w:lineRule="auto"/>
        <w:rPr>
          <w:rFonts w:ascii="Times New Roman" w:hAnsi="Times New Roman"/>
        </w:rPr>
      </w:pPr>
    </w:p>
    <w:p w14:paraId="371361D6" w14:textId="77777777" w:rsidR="00CC4A9D" w:rsidRPr="00324783" w:rsidRDefault="00CC4A9D" w:rsidP="006A29A9">
      <w:pPr>
        <w:spacing w:after="0" w:line="240" w:lineRule="auto"/>
        <w:rPr>
          <w:rFonts w:ascii="Times New Roman" w:hAnsi="Times New Roman"/>
        </w:rPr>
      </w:pPr>
    </w:p>
    <w:p w14:paraId="73CBC896" w14:textId="49432015" w:rsidR="006A29A9" w:rsidRPr="00324783" w:rsidRDefault="006A29A9" w:rsidP="006A29A9">
      <w:pPr>
        <w:pStyle w:val="BodyText"/>
        <w:rPr>
          <w:sz w:val="22"/>
          <w:szCs w:val="22"/>
        </w:rPr>
      </w:pPr>
      <w:r w:rsidRPr="00324783">
        <w:rPr>
          <w:sz w:val="22"/>
          <w:szCs w:val="22"/>
        </w:rPr>
        <w:t xml:space="preserve">The </w:t>
      </w:r>
      <w:r w:rsidR="00B93E56">
        <w:rPr>
          <w:sz w:val="22"/>
          <w:szCs w:val="22"/>
        </w:rPr>
        <w:t>February</w:t>
      </w:r>
      <w:r w:rsidR="00E52CC0" w:rsidRPr="00324783">
        <w:rPr>
          <w:sz w:val="22"/>
          <w:szCs w:val="22"/>
        </w:rPr>
        <w:t xml:space="preserve"> </w:t>
      </w:r>
      <w:r w:rsidR="003C4B86">
        <w:rPr>
          <w:sz w:val="22"/>
          <w:szCs w:val="22"/>
        </w:rPr>
        <w:t>1</w:t>
      </w:r>
      <w:r w:rsidR="00B93E56">
        <w:rPr>
          <w:sz w:val="22"/>
          <w:szCs w:val="22"/>
        </w:rPr>
        <w:t>9</w:t>
      </w:r>
      <w:r w:rsidR="00C42F76" w:rsidRPr="00324783">
        <w:rPr>
          <w:sz w:val="22"/>
          <w:szCs w:val="22"/>
        </w:rPr>
        <w:t>, 201</w:t>
      </w:r>
      <w:r w:rsidR="003C4B86">
        <w:rPr>
          <w:sz w:val="22"/>
          <w:szCs w:val="22"/>
        </w:rPr>
        <w:t>4</w:t>
      </w:r>
      <w:r w:rsidRPr="00324783">
        <w:rPr>
          <w:sz w:val="22"/>
          <w:szCs w:val="22"/>
        </w:rPr>
        <w:t xml:space="preserve"> meeting of the Shepherd University General Studies Committee was held in </w:t>
      </w:r>
      <w:r w:rsidR="002A10ED" w:rsidRPr="00324783">
        <w:rPr>
          <w:sz w:val="22"/>
          <w:szCs w:val="22"/>
        </w:rPr>
        <w:t>the Cumberland Room of the Student Center</w:t>
      </w:r>
      <w:r w:rsidRPr="00324783">
        <w:rPr>
          <w:sz w:val="22"/>
          <w:szCs w:val="22"/>
        </w:rPr>
        <w:t xml:space="preserve">. </w:t>
      </w:r>
      <w:r w:rsidR="002A10ED" w:rsidRPr="00324783">
        <w:rPr>
          <w:sz w:val="22"/>
          <w:szCs w:val="22"/>
        </w:rPr>
        <w:t xml:space="preserve"> </w:t>
      </w:r>
      <w:r w:rsidRPr="00324783">
        <w:rPr>
          <w:sz w:val="22"/>
          <w:szCs w:val="22"/>
        </w:rPr>
        <w:t xml:space="preserve">Dr. </w:t>
      </w:r>
      <w:r w:rsidR="00E52CC0" w:rsidRPr="00324783">
        <w:rPr>
          <w:sz w:val="22"/>
          <w:szCs w:val="22"/>
        </w:rPr>
        <w:t>Daily</w:t>
      </w:r>
      <w:r w:rsidRPr="00324783">
        <w:rPr>
          <w:sz w:val="22"/>
          <w:szCs w:val="22"/>
        </w:rPr>
        <w:t xml:space="preserve"> called the meeting to order at </w:t>
      </w:r>
      <w:r w:rsidR="00DE349D">
        <w:rPr>
          <w:sz w:val="22"/>
          <w:szCs w:val="22"/>
        </w:rPr>
        <w:t xml:space="preserve">4:10 </w:t>
      </w:r>
      <w:r w:rsidRPr="00324783">
        <w:rPr>
          <w:sz w:val="22"/>
          <w:szCs w:val="22"/>
        </w:rPr>
        <w:t>p.m.</w:t>
      </w:r>
    </w:p>
    <w:p w14:paraId="7D9D20EF" w14:textId="77777777" w:rsidR="00CC4A9D" w:rsidRDefault="00CC4A9D" w:rsidP="006A29A9">
      <w:pPr>
        <w:spacing w:after="0" w:line="240" w:lineRule="auto"/>
        <w:rPr>
          <w:rFonts w:ascii="Times New Roman" w:hAnsi="Times New Roman"/>
          <w:b/>
          <w:bCs/>
        </w:rPr>
      </w:pPr>
    </w:p>
    <w:p w14:paraId="122E0674" w14:textId="070D5F6C" w:rsidR="000C04DF" w:rsidRPr="004A4362" w:rsidRDefault="000C04DF" w:rsidP="004A436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 w:rsidRPr="004A4362">
        <w:rPr>
          <w:rFonts w:ascii="Times New Roman" w:hAnsi="Times New Roman" w:cs="Times New Roman"/>
          <w:b/>
        </w:rPr>
        <w:t>Approval of the minutes from the meeting of 01/15/2014</w:t>
      </w:r>
      <w:r w:rsidRPr="004A4362">
        <w:rPr>
          <w:rFonts w:ascii="Times New Roman" w:hAnsi="Times New Roman" w:cs="Times New Roman"/>
          <w:b/>
        </w:rPr>
        <w:br/>
      </w:r>
      <w:r w:rsidR="00AE046D" w:rsidRPr="004A1F15">
        <w:rPr>
          <w:rFonts w:ascii="Times New Roman" w:hAnsi="Times New Roman"/>
        </w:rPr>
        <w:t>M/S/P minutes unanimously approved</w:t>
      </w:r>
      <w:r w:rsidR="00AE046D">
        <w:rPr>
          <w:rFonts w:ascii="Times New Roman" w:hAnsi="Times New Roman"/>
        </w:rPr>
        <w:t>.</w:t>
      </w:r>
      <w:r w:rsidRPr="004A4362">
        <w:rPr>
          <w:rFonts w:ascii="Times New Roman" w:hAnsi="Times New Roman" w:cs="Times New Roman"/>
          <w:b/>
        </w:rPr>
        <w:br/>
      </w:r>
    </w:p>
    <w:p w14:paraId="0ABA42F2" w14:textId="7E095099" w:rsidR="000C04DF" w:rsidRPr="004A4362" w:rsidRDefault="000C04DF" w:rsidP="004A436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 w:rsidRPr="004A4362">
        <w:rPr>
          <w:rFonts w:ascii="Times New Roman" w:hAnsi="Times New Roman" w:cs="Times New Roman"/>
          <w:b/>
        </w:rPr>
        <w:t>C&amp;I Report (Dr. Shurbutt)</w:t>
      </w:r>
      <w:r w:rsidRPr="004A4362">
        <w:rPr>
          <w:rFonts w:ascii="Times New Roman" w:hAnsi="Times New Roman" w:cs="Times New Roman"/>
          <w:b/>
        </w:rPr>
        <w:br/>
      </w:r>
      <w:r w:rsidR="0040327B">
        <w:rPr>
          <w:rFonts w:ascii="Times New Roman" w:hAnsi="Times New Roman" w:cs="Times New Roman"/>
        </w:rPr>
        <w:t xml:space="preserve">No report was given, as </w:t>
      </w:r>
      <w:r w:rsidR="00AE046D" w:rsidRPr="00AE046D">
        <w:rPr>
          <w:rFonts w:ascii="Times New Roman" w:hAnsi="Times New Roman" w:cs="Times New Roman"/>
        </w:rPr>
        <w:t>Dr. Shurbutt was unable to attend the meeting.</w:t>
      </w:r>
      <w:r w:rsidRPr="004A4362">
        <w:rPr>
          <w:rFonts w:ascii="Times New Roman" w:hAnsi="Times New Roman" w:cs="Times New Roman"/>
          <w:b/>
        </w:rPr>
        <w:br/>
      </w:r>
    </w:p>
    <w:p w14:paraId="26A6F73C" w14:textId="6BBC7E76" w:rsidR="000C04DF" w:rsidRPr="004A4362" w:rsidRDefault="000C04DF" w:rsidP="004A436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 w:rsidRPr="004A4362">
        <w:rPr>
          <w:rFonts w:ascii="Times New Roman" w:hAnsi="Times New Roman" w:cs="Times New Roman"/>
          <w:b/>
        </w:rPr>
        <w:t>Curriculum proposal flowchart / interface between C&amp;I and GSC (Daily, Shurbutt, Lovelace)</w:t>
      </w:r>
      <w:r w:rsidR="004A4362">
        <w:rPr>
          <w:rFonts w:ascii="Times New Roman" w:hAnsi="Times New Roman" w:cs="Times New Roman"/>
          <w:b/>
        </w:rPr>
        <w:t xml:space="preserve">, </w:t>
      </w:r>
      <w:r w:rsidRPr="004A4362">
        <w:rPr>
          <w:rFonts w:ascii="Times New Roman" w:hAnsi="Times New Roman" w:cs="Times New Roman"/>
          <w:b/>
        </w:rPr>
        <w:t xml:space="preserve">posted on Sakai under Resources, file CI flow chart 2014 v2.doc </w:t>
      </w:r>
      <w:r w:rsidRPr="004A4362">
        <w:rPr>
          <w:rFonts w:ascii="Times New Roman" w:hAnsi="Times New Roman" w:cs="Times New Roman"/>
          <w:b/>
        </w:rPr>
        <w:br/>
      </w:r>
      <w:r w:rsidR="00AE046D">
        <w:rPr>
          <w:rFonts w:ascii="Times New Roman" w:hAnsi="Times New Roman" w:cs="Times New Roman"/>
        </w:rPr>
        <w:t xml:space="preserve">Dr. Daily discussed this </w:t>
      </w:r>
      <w:r w:rsidR="0040327B">
        <w:rPr>
          <w:rFonts w:ascii="Times New Roman" w:hAnsi="Times New Roman" w:cs="Times New Roman"/>
        </w:rPr>
        <w:t>chart</w:t>
      </w:r>
      <w:r w:rsidR="00AE046D" w:rsidRPr="00AE046D">
        <w:rPr>
          <w:rFonts w:ascii="Times New Roman" w:hAnsi="Times New Roman" w:cs="Times New Roman"/>
        </w:rPr>
        <w:t xml:space="preserve"> </w:t>
      </w:r>
      <w:r w:rsidR="00AE046D">
        <w:rPr>
          <w:rFonts w:ascii="Times New Roman" w:hAnsi="Times New Roman" w:cs="Times New Roman"/>
        </w:rPr>
        <w:t xml:space="preserve">that was </w:t>
      </w:r>
      <w:r w:rsidR="00AE046D" w:rsidRPr="00AE046D">
        <w:rPr>
          <w:rFonts w:ascii="Times New Roman" w:hAnsi="Times New Roman" w:cs="Times New Roman"/>
        </w:rPr>
        <w:t>modified from the original by Drs. Daily and Shurbutt, then revised by Dr. Lovelace.</w:t>
      </w:r>
      <w:r w:rsidR="00AE046D">
        <w:rPr>
          <w:rFonts w:ascii="Times New Roman" w:hAnsi="Times New Roman" w:cs="Times New Roman"/>
        </w:rPr>
        <w:t xml:space="preserve"> M/S/P (unanimous) to endorse this </w:t>
      </w:r>
      <w:r w:rsidR="0040327B">
        <w:rPr>
          <w:rFonts w:ascii="Times New Roman" w:hAnsi="Times New Roman" w:cs="Times New Roman"/>
        </w:rPr>
        <w:t>document</w:t>
      </w:r>
      <w:r w:rsidR="00AE046D">
        <w:rPr>
          <w:rFonts w:ascii="Times New Roman" w:hAnsi="Times New Roman" w:cs="Times New Roman"/>
        </w:rPr>
        <w:t xml:space="preserve"> with the change to remove school approval from addition or deletion of existing courses to/from the Core Curriculum.</w:t>
      </w:r>
      <w:r w:rsidRPr="004A4362">
        <w:rPr>
          <w:rFonts w:ascii="Times New Roman" w:hAnsi="Times New Roman" w:cs="Times New Roman"/>
          <w:b/>
        </w:rPr>
        <w:br/>
      </w:r>
    </w:p>
    <w:p w14:paraId="6E6790E9" w14:textId="68B040DF" w:rsidR="000C04DF" w:rsidRPr="004A4362" w:rsidRDefault="000C04DF" w:rsidP="004A436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 w:rsidRPr="004A4362">
        <w:rPr>
          <w:rFonts w:ascii="Times New Roman" w:hAnsi="Times New Roman" w:cs="Times New Roman"/>
          <w:b/>
        </w:rPr>
        <w:t>Assessment (Dr. Renninger)</w:t>
      </w:r>
      <w:r w:rsidRPr="004A4362">
        <w:rPr>
          <w:rFonts w:ascii="Times New Roman" w:hAnsi="Times New Roman" w:cs="Times New Roman"/>
          <w:b/>
        </w:rPr>
        <w:br/>
      </w:r>
      <w:r w:rsidR="000360D8" w:rsidRPr="000360D8">
        <w:rPr>
          <w:rFonts w:ascii="Times New Roman" w:hAnsi="Times New Roman" w:cs="Times New Roman"/>
        </w:rPr>
        <w:t>Dr. Renninger gave a brief report on assessment.</w:t>
      </w:r>
      <w:r w:rsidR="000360D8">
        <w:rPr>
          <w:rFonts w:ascii="Times New Roman" w:hAnsi="Times New Roman" w:cs="Times New Roman"/>
        </w:rPr>
        <w:t xml:space="preserve"> She noted that the new assessment plans are due in May and that departments should be thinking about what competencies they might want to assess.</w:t>
      </w:r>
      <w:r w:rsidRPr="004A4362">
        <w:rPr>
          <w:rFonts w:ascii="Times New Roman" w:hAnsi="Times New Roman" w:cs="Times New Roman"/>
          <w:b/>
        </w:rPr>
        <w:br/>
      </w:r>
    </w:p>
    <w:p w14:paraId="098C1650" w14:textId="6747387C" w:rsidR="000360D8" w:rsidRPr="000360D8" w:rsidRDefault="000C04DF" w:rsidP="004A436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 w:rsidRPr="004A4362">
        <w:rPr>
          <w:rFonts w:ascii="Times New Roman" w:hAnsi="Times New Roman" w:cs="Times New Roman"/>
          <w:b/>
        </w:rPr>
        <w:t>Substitution Subcommittee: Substitutions for GL, MD, and CK (Jones)</w:t>
      </w:r>
      <w:r w:rsidRPr="004A4362">
        <w:rPr>
          <w:rFonts w:ascii="Times New Roman" w:hAnsi="Times New Roman" w:cs="Times New Roman"/>
          <w:b/>
        </w:rPr>
        <w:br/>
      </w:r>
      <w:r w:rsidR="000360D8" w:rsidRPr="000360D8">
        <w:rPr>
          <w:rFonts w:ascii="Times New Roman" w:hAnsi="Times New Roman" w:cs="Times New Roman"/>
        </w:rPr>
        <w:t xml:space="preserve">Dr. Jones </w:t>
      </w:r>
      <w:r w:rsidR="000360D8">
        <w:rPr>
          <w:rFonts w:ascii="Times New Roman" w:hAnsi="Times New Roman" w:cs="Times New Roman"/>
        </w:rPr>
        <w:t xml:space="preserve">brought forward an issue that had arisen in the </w:t>
      </w:r>
      <w:r w:rsidR="00390B22">
        <w:rPr>
          <w:rFonts w:ascii="Times New Roman" w:hAnsi="Times New Roman" w:cs="Times New Roman"/>
        </w:rPr>
        <w:t>C</w:t>
      </w:r>
      <w:r w:rsidR="000360D8">
        <w:rPr>
          <w:rFonts w:ascii="Times New Roman" w:hAnsi="Times New Roman" w:cs="Times New Roman"/>
        </w:rPr>
        <w:t xml:space="preserve">ourse </w:t>
      </w:r>
      <w:r w:rsidR="00390B22">
        <w:rPr>
          <w:rFonts w:ascii="Times New Roman" w:hAnsi="Times New Roman" w:cs="Times New Roman"/>
        </w:rPr>
        <w:t>S</w:t>
      </w:r>
      <w:r w:rsidR="000360D8">
        <w:rPr>
          <w:rFonts w:ascii="Times New Roman" w:hAnsi="Times New Roman" w:cs="Times New Roman"/>
        </w:rPr>
        <w:t xml:space="preserve">ubstitution </w:t>
      </w:r>
      <w:r w:rsidR="00390B22">
        <w:rPr>
          <w:rFonts w:ascii="Times New Roman" w:hAnsi="Times New Roman" w:cs="Times New Roman"/>
        </w:rPr>
        <w:t>Sub</w:t>
      </w:r>
      <w:r w:rsidR="000360D8">
        <w:rPr>
          <w:rFonts w:ascii="Times New Roman" w:hAnsi="Times New Roman" w:cs="Times New Roman"/>
        </w:rPr>
        <w:t xml:space="preserve">committee where a request had been made to substitute a course </w:t>
      </w:r>
      <w:r w:rsidR="0040327B">
        <w:rPr>
          <w:rFonts w:ascii="Times New Roman" w:hAnsi="Times New Roman" w:cs="Times New Roman"/>
        </w:rPr>
        <w:t>that had been completed</w:t>
      </w:r>
      <w:r w:rsidR="000360D8">
        <w:rPr>
          <w:rFonts w:ascii="Times New Roman" w:hAnsi="Times New Roman" w:cs="Times New Roman"/>
        </w:rPr>
        <w:t xml:space="preserve"> elsewhere for a core curriculum requirement (rather than for a specific course).</w:t>
      </w:r>
      <w:r w:rsidR="00CB6E76">
        <w:rPr>
          <w:rFonts w:ascii="Times New Roman" w:hAnsi="Times New Roman" w:cs="Times New Roman"/>
        </w:rPr>
        <w:t xml:space="preserve"> This course was not part of any articulation agreement and there is no similar course currently offered at Shepherd. This falls outside the normal procedures within that </w:t>
      </w:r>
      <w:r w:rsidR="00390B22">
        <w:rPr>
          <w:rFonts w:ascii="Times New Roman" w:hAnsi="Times New Roman" w:cs="Times New Roman"/>
        </w:rPr>
        <w:t>sub</w:t>
      </w:r>
      <w:r w:rsidR="00CB6E76">
        <w:rPr>
          <w:rFonts w:ascii="Times New Roman" w:hAnsi="Times New Roman" w:cs="Times New Roman"/>
        </w:rPr>
        <w:t>committee, where transfer courses are substituted for existing Shepherd courses with the approval of the chair of that department.</w:t>
      </w:r>
      <w:r w:rsidR="002D08B7">
        <w:rPr>
          <w:rFonts w:ascii="Times New Roman" w:hAnsi="Times New Roman" w:cs="Times New Roman"/>
        </w:rPr>
        <w:t xml:space="preserve"> The Course Substitution Subcommittee seeks guidance from the General Studies Committee in how</w:t>
      </w:r>
      <w:r w:rsidR="0040327B">
        <w:rPr>
          <w:rFonts w:ascii="Times New Roman" w:hAnsi="Times New Roman" w:cs="Times New Roman"/>
        </w:rPr>
        <w:t xml:space="preserve"> best to handle these situation</w:t>
      </w:r>
      <w:r w:rsidR="00032091">
        <w:rPr>
          <w:rFonts w:ascii="Times New Roman" w:hAnsi="Times New Roman" w:cs="Times New Roman"/>
        </w:rPr>
        <w:t>s</w:t>
      </w:r>
      <w:r w:rsidR="0040327B">
        <w:rPr>
          <w:rFonts w:ascii="Times New Roman" w:hAnsi="Times New Roman" w:cs="Times New Roman"/>
        </w:rPr>
        <w:t xml:space="preserve"> where a student asks to substitute a course for a Core Curriculum requirement rather than for a specific course</w:t>
      </w:r>
      <w:r w:rsidR="002D08B7">
        <w:rPr>
          <w:rFonts w:ascii="Times New Roman" w:hAnsi="Times New Roman" w:cs="Times New Roman"/>
        </w:rPr>
        <w:t>. There was substantial discussion on the matter.</w:t>
      </w:r>
    </w:p>
    <w:p w14:paraId="162F2BDD" w14:textId="17DF6E36" w:rsidR="000C04DF" w:rsidRPr="000360D8" w:rsidRDefault="000360D8" w:rsidP="000360D8">
      <w:pPr>
        <w:pStyle w:val="ListParagraph"/>
        <w:spacing w:after="0" w:line="240" w:lineRule="auto"/>
        <w:ind w:left="540"/>
        <w:rPr>
          <w:rFonts w:ascii="Times New Roman" w:hAnsi="Times New Roman" w:cs="Times New Roman"/>
        </w:rPr>
      </w:pPr>
      <w:r w:rsidRPr="000360D8">
        <w:rPr>
          <w:rFonts w:ascii="Times New Roman" w:hAnsi="Times New Roman" w:cs="Times New Roman"/>
        </w:rPr>
        <w:br/>
        <w:t xml:space="preserve">Dr. </w:t>
      </w:r>
      <w:r>
        <w:rPr>
          <w:rFonts w:ascii="Times New Roman" w:hAnsi="Times New Roman" w:cs="Times New Roman"/>
        </w:rPr>
        <w:t xml:space="preserve">Warburton moved </w:t>
      </w:r>
      <w:r w:rsidR="00140B79">
        <w:rPr>
          <w:rFonts w:ascii="Times New Roman" w:hAnsi="Times New Roman" w:cs="Times New Roman"/>
        </w:rPr>
        <w:t xml:space="preserve">to institute a policy that will apply </w:t>
      </w:r>
      <w:r>
        <w:rPr>
          <w:rFonts w:ascii="Times New Roman" w:hAnsi="Times New Roman" w:cs="Times New Roman"/>
        </w:rPr>
        <w:t xml:space="preserve">when a student </w:t>
      </w:r>
      <w:r w:rsidR="00FF7858">
        <w:rPr>
          <w:rFonts w:ascii="Times New Roman" w:hAnsi="Times New Roman" w:cs="Times New Roman"/>
        </w:rPr>
        <w:t>applies to the Course Substitution Subcommittee</w:t>
      </w:r>
      <w:r>
        <w:rPr>
          <w:rFonts w:ascii="Times New Roman" w:hAnsi="Times New Roman" w:cs="Times New Roman"/>
        </w:rPr>
        <w:t xml:space="preserve"> to substitute a course taken elsewhere </w:t>
      </w:r>
      <w:r w:rsidR="000E5E20">
        <w:rPr>
          <w:rFonts w:ascii="Times New Roman" w:hAnsi="Times New Roman" w:cs="Times New Roman"/>
        </w:rPr>
        <w:t xml:space="preserve">for </w:t>
      </w:r>
      <w:r w:rsidR="00FF7858">
        <w:rPr>
          <w:rFonts w:ascii="Times New Roman" w:hAnsi="Times New Roman" w:cs="Times New Roman"/>
        </w:rPr>
        <w:t>a</w:t>
      </w:r>
      <w:r w:rsidR="000E5E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Core Curriculum </w:t>
      </w:r>
      <w:r w:rsidR="000E5E20">
        <w:rPr>
          <w:rFonts w:ascii="Times New Roman" w:hAnsi="Times New Roman" w:cs="Times New Roman"/>
        </w:rPr>
        <w:t xml:space="preserve">requirement </w:t>
      </w:r>
      <w:r w:rsidR="0040327B">
        <w:rPr>
          <w:rFonts w:ascii="Times New Roman" w:hAnsi="Times New Roman" w:cs="Times New Roman"/>
        </w:rPr>
        <w:t xml:space="preserve">and does so </w:t>
      </w:r>
      <w:r w:rsidR="000E5E20">
        <w:rPr>
          <w:rFonts w:ascii="Times New Roman" w:hAnsi="Times New Roman" w:cs="Times New Roman"/>
        </w:rPr>
        <w:t>without listing any specific Shepherd course for which it should substitute</w:t>
      </w:r>
      <w:r w:rsidR="00140B79">
        <w:rPr>
          <w:rFonts w:ascii="Times New Roman" w:hAnsi="Times New Roman" w:cs="Times New Roman"/>
        </w:rPr>
        <w:t xml:space="preserve">. </w:t>
      </w:r>
      <w:r w:rsidR="00140B79">
        <w:rPr>
          <w:rFonts w:ascii="Times New Roman" w:hAnsi="Times New Roman" w:cs="Times New Roman"/>
        </w:rPr>
        <w:lastRenderedPageBreak/>
        <w:t xml:space="preserve">Specifically, </w:t>
      </w:r>
      <w:r w:rsidR="0040327B">
        <w:rPr>
          <w:rFonts w:ascii="Times New Roman" w:hAnsi="Times New Roman" w:cs="Times New Roman"/>
        </w:rPr>
        <w:t>whe</w:t>
      </w:r>
      <w:r w:rsidR="00140B79">
        <w:rPr>
          <w:rFonts w:ascii="Times New Roman" w:hAnsi="Times New Roman" w:cs="Times New Roman"/>
        </w:rPr>
        <w:t>n</w:t>
      </w:r>
      <w:r w:rsidR="0040327B">
        <w:rPr>
          <w:rFonts w:ascii="Times New Roman" w:hAnsi="Times New Roman" w:cs="Times New Roman"/>
        </w:rPr>
        <w:t xml:space="preserve"> the course they took has no analog in Shepherd’s course offerings, </w:t>
      </w:r>
      <w:r w:rsidR="000E5E20">
        <w:rPr>
          <w:rFonts w:ascii="Times New Roman" w:hAnsi="Times New Roman" w:cs="Times New Roman"/>
        </w:rPr>
        <w:t xml:space="preserve">and where the decision regarding approval or disapproval is ambiguous, </w:t>
      </w:r>
      <w:r w:rsidR="00032091">
        <w:rPr>
          <w:rFonts w:ascii="Times New Roman" w:hAnsi="Times New Roman" w:cs="Times New Roman"/>
        </w:rPr>
        <w:t>the</w:t>
      </w:r>
      <w:bookmarkStart w:id="0" w:name="_GoBack"/>
      <w:bookmarkEnd w:id="0"/>
      <w:r w:rsidR="000E5E20">
        <w:rPr>
          <w:rFonts w:ascii="Times New Roman" w:hAnsi="Times New Roman" w:cs="Times New Roman"/>
        </w:rPr>
        <w:t xml:space="preserve"> </w:t>
      </w:r>
      <w:r w:rsidR="00FF7858">
        <w:rPr>
          <w:rFonts w:ascii="Times New Roman" w:hAnsi="Times New Roman" w:cs="Times New Roman"/>
        </w:rPr>
        <w:t>sub</w:t>
      </w:r>
      <w:r w:rsidR="000E5E20">
        <w:rPr>
          <w:rFonts w:ascii="Times New Roman" w:hAnsi="Times New Roman" w:cs="Times New Roman"/>
        </w:rPr>
        <w:t>committee may then bring the matter to the full General Studies Committee.</w:t>
      </w:r>
      <w:r w:rsidR="009F4E97">
        <w:rPr>
          <w:rFonts w:ascii="Times New Roman" w:hAnsi="Times New Roman" w:cs="Times New Roman"/>
        </w:rPr>
        <w:t xml:space="preserve"> M/S/P with </w:t>
      </w:r>
      <w:r w:rsidR="004F0540">
        <w:rPr>
          <w:rFonts w:ascii="Times New Roman" w:hAnsi="Times New Roman" w:cs="Times New Roman"/>
        </w:rPr>
        <w:t>12 for and one against</w:t>
      </w:r>
      <w:r w:rsidR="009F4E97">
        <w:rPr>
          <w:rFonts w:ascii="Times New Roman" w:hAnsi="Times New Roman" w:cs="Times New Roman"/>
        </w:rPr>
        <w:t>.</w:t>
      </w:r>
      <w:r w:rsidR="000C04DF" w:rsidRPr="000360D8">
        <w:rPr>
          <w:rFonts w:ascii="Times New Roman" w:hAnsi="Times New Roman" w:cs="Times New Roman"/>
        </w:rPr>
        <w:br/>
      </w:r>
    </w:p>
    <w:p w14:paraId="2AB28272" w14:textId="4E885E24" w:rsidR="000C04DF" w:rsidRDefault="000C04DF" w:rsidP="004A436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</w:rPr>
      </w:pPr>
      <w:r w:rsidRPr="004A4362">
        <w:rPr>
          <w:rFonts w:ascii="Times New Roman" w:hAnsi="Times New Roman" w:cs="Times New Roman"/>
          <w:b/>
        </w:rPr>
        <w:t>First Readings</w:t>
      </w:r>
      <w:r w:rsidRPr="004A4362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br/>
      </w:r>
      <w:r w:rsidRPr="004A4362">
        <w:rPr>
          <w:rFonts w:ascii="Times New Roman" w:hAnsi="Times New Roman" w:cs="Times New Roman"/>
          <w:b/>
        </w:rPr>
        <w:t>Add PSCI 300 as a Tier II Social Science option</w:t>
      </w:r>
      <w:r w:rsidRPr="004A4362">
        <w:rPr>
          <w:rFonts w:ascii="Times New Roman" w:hAnsi="Times New Roman" w:cs="Times New Roman"/>
          <w:b/>
        </w:rPr>
        <w:br/>
      </w:r>
      <w:r w:rsidR="00AE0224">
        <w:rPr>
          <w:rFonts w:ascii="Times New Roman" w:hAnsi="Times New Roman" w:cs="Times New Roman"/>
        </w:rPr>
        <w:t xml:space="preserve">Dr. </w:t>
      </w:r>
      <w:r w:rsidR="00AE0224" w:rsidRPr="00AE0224">
        <w:rPr>
          <w:rFonts w:ascii="Times New Roman" w:hAnsi="Times New Roman" w:cs="Times New Roman"/>
        </w:rPr>
        <w:t>Slocum-Schaffer</w:t>
      </w:r>
      <w:r w:rsidR="00AE0224">
        <w:rPr>
          <w:rFonts w:ascii="Times New Roman" w:hAnsi="Times New Roman" w:cs="Times New Roman"/>
        </w:rPr>
        <w:t xml:space="preserve"> presented adding PSCI 300 to the Core Curriculum.</w:t>
      </w:r>
      <w:r w:rsidR="00140B7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4A4362">
        <w:rPr>
          <w:rFonts w:ascii="Times New Roman" w:hAnsi="Times New Roman" w:cs="Times New Roman"/>
          <w:b/>
        </w:rPr>
        <w:t>Delete ENGL 100 A/B from Tier I Written English</w:t>
      </w:r>
      <w:r w:rsidRPr="004A4362">
        <w:rPr>
          <w:rFonts w:ascii="Times New Roman" w:hAnsi="Times New Roman" w:cs="Times New Roman"/>
          <w:b/>
        </w:rPr>
        <w:br/>
        <w:t>Add ENGL 101 A/B as Tier I Written English options</w:t>
      </w:r>
      <w:r w:rsidRPr="004A4362">
        <w:rPr>
          <w:rFonts w:ascii="Times New Roman" w:hAnsi="Times New Roman" w:cs="Times New Roman"/>
          <w:b/>
        </w:rPr>
        <w:br/>
      </w:r>
      <w:r w:rsidR="00AE0224">
        <w:rPr>
          <w:rFonts w:ascii="Times New Roman" w:hAnsi="Times New Roman" w:cs="Times New Roman"/>
        </w:rPr>
        <w:t xml:space="preserve">Ms. Gross along with TC Williams, the instructor for these courses, presented </w:t>
      </w:r>
      <w:r w:rsidR="002E46A5">
        <w:rPr>
          <w:rFonts w:ascii="Times New Roman" w:hAnsi="Times New Roman" w:cs="Times New Roman"/>
        </w:rPr>
        <w:t>deletion of</w:t>
      </w:r>
      <w:r w:rsidR="00AE0224">
        <w:rPr>
          <w:rFonts w:ascii="Times New Roman" w:hAnsi="Times New Roman" w:cs="Times New Roman"/>
        </w:rPr>
        <w:t xml:space="preserve"> ENGL 100 A/B from the Core Curriculum and </w:t>
      </w:r>
      <w:r w:rsidR="002E46A5">
        <w:rPr>
          <w:rFonts w:ascii="Times New Roman" w:hAnsi="Times New Roman" w:cs="Times New Roman"/>
        </w:rPr>
        <w:t>replacement</w:t>
      </w:r>
      <w:r w:rsidR="00AE0224">
        <w:rPr>
          <w:rFonts w:ascii="Times New Roman" w:hAnsi="Times New Roman" w:cs="Times New Roman"/>
        </w:rPr>
        <w:t xml:space="preserve"> with ENGL 101 A/B which will </w:t>
      </w:r>
      <w:r w:rsidR="002E46A5">
        <w:rPr>
          <w:rFonts w:ascii="Times New Roman" w:hAnsi="Times New Roman" w:cs="Times New Roman"/>
        </w:rPr>
        <w:t>present</w:t>
      </w:r>
      <w:r w:rsidR="00AE0224">
        <w:rPr>
          <w:rFonts w:ascii="Times New Roman" w:hAnsi="Times New Roman" w:cs="Times New Roman"/>
        </w:rPr>
        <w:t xml:space="preserve"> the same </w:t>
      </w:r>
      <w:r w:rsidR="002E46A5">
        <w:rPr>
          <w:rFonts w:ascii="Times New Roman" w:hAnsi="Times New Roman" w:cs="Times New Roman"/>
        </w:rPr>
        <w:t>content as ENGL 100 A/B</w:t>
      </w:r>
      <w:r w:rsidR="00AE0224">
        <w:rPr>
          <w:rFonts w:ascii="Times New Roman" w:hAnsi="Times New Roman" w:cs="Times New Roman"/>
        </w:rPr>
        <w:t xml:space="preserve"> but will, by making the numbering consistent with the regular ENGL 101 course, clear up much confusion among students and advisors. She noted that the creation of ENGL 101 A/B has already been passed by the Curriculum and Instruction Committee, and that deletion of ENGL 100 A/B from the catalog must first pass through the General Studies Committee before it can go to </w:t>
      </w:r>
      <w:r w:rsidR="002E46A5">
        <w:rPr>
          <w:rFonts w:ascii="Times New Roman" w:hAnsi="Times New Roman" w:cs="Times New Roman"/>
        </w:rPr>
        <w:t>C&amp;I</w:t>
      </w:r>
      <w:r w:rsidR="00AE0224">
        <w:rPr>
          <w:rFonts w:ascii="Times New Roman" w:hAnsi="Times New Roman" w:cs="Times New Roman"/>
        </w:rPr>
        <w:t>.</w:t>
      </w:r>
      <w:r w:rsidR="00AE022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Pr="004A4362">
        <w:rPr>
          <w:rFonts w:ascii="Times New Roman" w:hAnsi="Times New Roman" w:cs="Times New Roman"/>
          <w:b/>
        </w:rPr>
        <w:t>Add HIST 203 as Tier II Humanities option</w:t>
      </w:r>
      <w:r w:rsidRPr="004A4362">
        <w:rPr>
          <w:rFonts w:ascii="Times New Roman" w:hAnsi="Times New Roman" w:cs="Times New Roman"/>
          <w:b/>
        </w:rPr>
        <w:br/>
      </w:r>
      <w:r w:rsidR="002E46A5">
        <w:rPr>
          <w:rFonts w:ascii="Times New Roman" w:hAnsi="Times New Roman" w:cs="Times New Roman"/>
        </w:rPr>
        <w:t xml:space="preserve">Dr. </w:t>
      </w:r>
      <w:r w:rsidR="002E46A5" w:rsidRPr="002E46A5">
        <w:rPr>
          <w:rFonts w:ascii="Times New Roman" w:hAnsi="Times New Roman" w:cs="Times New Roman"/>
        </w:rPr>
        <w:t>Henriksson</w:t>
      </w:r>
      <w:r w:rsidR="002E46A5">
        <w:rPr>
          <w:rFonts w:ascii="Times New Roman" w:hAnsi="Times New Roman" w:cs="Times New Roman"/>
        </w:rPr>
        <w:t xml:space="preserve"> noted that this course was inadvertently omitted when similar courses were previously added to the Core Curriculum.</w:t>
      </w:r>
      <w:r w:rsidR="002E46A5">
        <w:rPr>
          <w:rFonts w:ascii="Times New Roman" w:hAnsi="Times New Roman" w:cs="Times New Roman"/>
        </w:rPr>
        <w:br/>
      </w:r>
    </w:p>
    <w:p w14:paraId="1D431BFE" w14:textId="77777777" w:rsidR="000C04DF" w:rsidRPr="004A4362" w:rsidRDefault="000C04DF" w:rsidP="004A4362">
      <w:pPr>
        <w:pStyle w:val="ListParagraph"/>
        <w:numPr>
          <w:ilvl w:val="0"/>
          <w:numId w:val="1"/>
        </w:num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 w:rsidRPr="004A4362">
        <w:rPr>
          <w:rFonts w:ascii="Times New Roman" w:hAnsi="Times New Roman" w:cs="Times New Roman"/>
          <w:b/>
        </w:rPr>
        <w:t>Other business</w:t>
      </w:r>
    </w:p>
    <w:p w14:paraId="0DDA27AF" w14:textId="2CC6383F" w:rsidR="004417D9" w:rsidRPr="002E46A5" w:rsidRDefault="002E46A5" w:rsidP="002E46A5">
      <w:pPr>
        <w:spacing w:after="0" w:line="240" w:lineRule="auto"/>
        <w:ind w:firstLine="540"/>
        <w:rPr>
          <w:rFonts w:ascii="Times New Roman" w:hAnsi="Times New Roman"/>
          <w:bCs/>
        </w:rPr>
      </w:pPr>
      <w:r w:rsidRPr="002E46A5">
        <w:rPr>
          <w:rFonts w:ascii="Times New Roman" w:hAnsi="Times New Roman"/>
          <w:bCs/>
        </w:rPr>
        <w:t>None.</w:t>
      </w:r>
    </w:p>
    <w:p w14:paraId="5B8DE148" w14:textId="77777777" w:rsidR="004B0131" w:rsidRPr="00324783" w:rsidRDefault="004B0131" w:rsidP="004A1F15">
      <w:pPr>
        <w:spacing w:after="0" w:line="240" w:lineRule="auto"/>
        <w:rPr>
          <w:rFonts w:ascii="Times New Roman" w:hAnsi="Times New Roman"/>
        </w:rPr>
      </w:pPr>
    </w:p>
    <w:p w14:paraId="4543E3E7" w14:textId="4644776F" w:rsidR="0070101A" w:rsidRPr="00324783" w:rsidRDefault="006A29A9" w:rsidP="006A29A9">
      <w:pPr>
        <w:spacing w:after="0" w:line="240" w:lineRule="auto"/>
        <w:rPr>
          <w:rFonts w:ascii="Times New Roman" w:hAnsi="Times New Roman"/>
        </w:rPr>
      </w:pPr>
      <w:r w:rsidRPr="00324783">
        <w:rPr>
          <w:rFonts w:ascii="Times New Roman" w:hAnsi="Times New Roman"/>
        </w:rPr>
        <w:t>Meeting adjourned at</w:t>
      </w:r>
      <w:r w:rsidR="00D1398D">
        <w:rPr>
          <w:rFonts w:ascii="Times New Roman" w:hAnsi="Times New Roman"/>
        </w:rPr>
        <w:t xml:space="preserve"> </w:t>
      </w:r>
      <w:r w:rsidR="004A4362">
        <w:rPr>
          <w:rFonts w:ascii="Times New Roman" w:hAnsi="Times New Roman"/>
        </w:rPr>
        <w:t>5:06</w:t>
      </w:r>
      <w:r w:rsidR="00D1398D">
        <w:rPr>
          <w:rFonts w:ascii="Times New Roman" w:hAnsi="Times New Roman"/>
        </w:rPr>
        <w:t xml:space="preserve"> p.m.</w:t>
      </w:r>
    </w:p>
    <w:p w14:paraId="31907190" w14:textId="665F11E6" w:rsidR="006A29A9" w:rsidRPr="00324783" w:rsidRDefault="006A29A9" w:rsidP="006A29A9">
      <w:pPr>
        <w:spacing w:after="0" w:line="240" w:lineRule="auto"/>
        <w:rPr>
          <w:rFonts w:ascii="Times New Roman" w:hAnsi="Times New Roman"/>
        </w:rPr>
      </w:pPr>
      <w:r w:rsidRPr="00324783">
        <w:rPr>
          <w:rFonts w:ascii="Times New Roman" w:hAnsi="Times New Roman"/>
        </w:rPr>
        <w:t>Respectfu</w:t>
      </w:r>
      <w:r w:rsidR="003728E7" w:rsidRPr="00324783">
        <w:rPr>
          <w:rFonts w:ascii="Times New Roman" w:hAnsi="Times New Roman"/>
        </w:rPr>
        <w:t>lly s</w:t>
      </w:r>
      <w:r w:rsidRPr="00324783">
        <w:rPr>
          <w:rFonts w:ascii="Times New Roman" w:hAnsi="Times New Roman"/>
        </w:rPr>
        <w:t>ubmi</w:t>
      </w:r>
      <w:r w:rsidR="003728E7" w:rsidRPr="00324783">
        <w:rPr>
          <w:rFonts w:ascii="Times New Roman" w:hAnsi="Times New Roman"/>
        </w:rPr>
        <w:t xml:space="preserve">tted by </w:t>
      </w:r>
      <w:r w:rsidR="00804063" w:rsidRPr="00324783">
        <w:rPr>
          <w:rFonts w:ascii="Times New Roman" w:hAnsi="Times New Roman"/>
        </w:rPr>
        <w:t>Christopher T. Lovelace</w:t>
      </w:r>
      <w:r w:rsidR="003728E7" w:rsidRPr="00324783">
        <w:rPr>
          <w:rFonts w:ascii="Times New Roman" w:hAnsi="Times New Roman"/>
        </w:rPr>
        <w:t>, Ph.D.</w:t>
      </w:r>
    </w:p>
    <w:p w14:paraId="0D616833" w14:textId="77777777" w:rsidR="006A29A9" w:rsidRPr="00324783" w:rsidRDefault="006A29A9" w:rsidP="006A29A9">
      <w:pPr>
        <w:spacing w:after="0" w:line="240" w:lineRule="auto"/>
        <w:rPr>
          <w:rFonts w:ascii="Times New Roman" w:hAnsi="Times New Roman"/>
        </w:rPr>
      </w:pPr>
    </w:p>
    <w:sectPr w:rsidR="006A29A9" w:rsidRPr="00324783" w:rsidSect="006A29A9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05CA6" w14:textId="77777777" w:rsidR="000360D8" w:rsidRDefault="000360D8" w:rsidP="006A29A9">
      <w:pPr>
        <w:spacing w:after="0" w:line="240" w:lineRule="auto"/>
      </w:pPr>
      <w:r>
        <w:separator/>
      </w:r>
    </w:p>
  </w:endnote>
  <w:endnote w:type="continuationSeparator" w:id="0">
    <w:p w14:paraId="2F3EBB44" w14:textId="77777777" w:rsidR="000360D8" w:rsidRDefault="000360D8" w:rsidP="006A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21B0A" w14:textId="77777777" w:rsidR="000360D8" w:rsidRDefault="000360D8" w:rsidP="006A29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143463" w14:textId="77777777" w:rsidR="000360D8" w:rsidRDefault="000360D8" w:rsidP="006A29A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22D3D" w14:textId="77777777" w:rsidR="000360D8" w:rsidRPr="006D40B1" w:rsidRDefault="000360D8" w:rsidP="006A29A9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6D40B1">
      <w:rPr>
        <w:rStyle w:val="PageNumber"/>
        <w:rFonts w:ascii="Times New Roman" w:hAnsi="Times New Roman"/>
        <w:b/>
        <w:sz w:val="20"/>
      </w:rPr>
      <w:fldChar w:fldCharType="begin"/>
    </w:r>
    <w:r w:rsidRPr="006D40B1">
      <w:rPr>
        <w:rStyle w:val="PageNumber"/>
        <w:rFonts w:ascii="Times New Roman" w:hAnsi="Times New Roman"/>
        <w:b/>
        <w:sz w:val="20"/>
      </w:rPr>
      <w:instrText xml:space="preserve">PAGE  </w:instrText>
    </w:r>
    <w:r w:rsidRPr="006D40B1">
      <w:rPr>
        <w:rStyle w:val="PageNumber"/>
        <w:rFonts w:ascii="Times New Roman" w:hAnsi="Times New Roman"/>
        <w:b/>
        <w:sz w:val="20"/>
      </w:rPr>
      <w:fldChar w:fldCharType="separate"/>
    </w:r>
    <w:r w:rsidR="00032091">
      <w:rPr>
        <w:rStyle w:val="PageNumber"/>
        <w:rFonts w:ascii="Times New Roman" w:hAnsi="Times New Roman"/>
        <w:b/>
        <w:noProof/>
        <w:sz w:val="20"/>
      </w:rPr>
      <w:t>2</w:t>
    </w:r>
    <w:r w:rsidRPr="006D40B1">
      <w:rPr>
        <w:rStyle w:val="PageNumber"/>
        <w:rFonts w:ascii="Times New Roman" w:hAnsi="Times New Roman"/>
        <w:b/>
        <w:sz w:val="20"/>
      </w:rPr>
      <w:fldChar w:fldCharType="end"/>
    </w:r>
  </w:p>
  <w:p w14:paraId="0DDE3223" w14:textId="77777777" w:rsidR="000360D8" w:rsidRPr="006D40B1" w:rsidRDefault="000360D8" w:rsidP="006A29A9">
    <w:pPr>
      <w:pStyle w:val="Footer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7198F" w14:textId="77777777" w:rsidR="000360D8" w:rsidRDefault="000360D8" w:rsidP="006A29A9">
      <w:pPr>
        <w:spacing w:after="0" w:line="240" w:lineRule="auto"/>
      </w:pPr>
      <w:r>
        <w:separator/>
      </w:r>
    </w:p>
  </w:footnote>
  <w:footnote w:type="continuationSeparator" w:id="0">
    <w:p w14:paraId="5404D810" w14:textId="77777777" w:rsidR="000360D8" w:rsidRDefault="000360D8" w:rsidP="006A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0CD59" w14:textId="77777777" w:rsidR="000360D8" w:rsidRDefault="000360D8" w:rsidP="006A29A9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029C70" w14:textId="77777777" w:rsidR="000360D8" w:rsidRDefault="000360D8" w:rsidP="006A29A9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28B01" w14:textId="77777777" w:rsidR="000360D8" w:rsidRPr="0040336B" w:rsidRDefault="000360D8" w:rsidP="006A29A9">
    <w:pPr>
      <w:pStyle w:val="Header"/>
      <w:rPr>
        <w:rFonts w:ascii="Times New Roman" w:hAnsi="Times New Roman"/>
      </w:rPr>
    </w:pPr>
    <w:r w:rsidRPr="0040336B">
      <w:rPr>
        <w:rStyle w:val="PageNumber"/>
        <w:rFonts w:ascii="Times New Roman" w:hAnsi="Times New Roman"/>
      </w:rPr>
      <w:t>Academic Year 2013–2014 // General Studies Meeting Minutes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4954"/>
    <w:multiLevelType w:val="hybridMultilevel"/>
    <w:tmpl w:val="B4B29456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62F07"/>
    <w:multiLevelType w:val="hybridMultilevel"/>
    <w:tmpl w:val="0686C48E"/>
    <w:lvl w:ilvl="0" w:tplc="59BE5D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CD442B4"/>
    <w:multiLevelType w:val="hybridMultilevel"/>
    <w:tmpl w:val="7DE2C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F73E3"/>
    <w:multiLevelType w:val="hybridMultilevel"/>
    <w:tmpl w:val="4BFECDB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5A93152"/>
    <w:multiLevelType w:val="hybridMultilevel"/>
    <w:tmpl w:val="848089AA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5">
    <w:nsid w:val="1E380688"/>
    <w:multiLevelType w:val="hybridMultilevel"/>
    <w:tmpl w:val="6B8A2206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2" w:tplc="534057F2">
      <w:start w:val="1"/>
      <w:numFmt w:val="bullet"/>
      <w:lvlText w:val="–"/>
      <w:lvlJc w:val="left"/>
      <w:pPr>
        <w:ind w:left="2160" w:hanging="1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D03EE1"/>
    <w:multiLevelType w:val="hybridMultilevel"/>
    <w:tmpl w:val="CD001C16"/>
    <w:lvl w:ilvl="0" w:tplc="B3AC4C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557A0"/>
    <w:multiLevelType w:val="multilevel"/>
    <w:tmpl w:val="D7B869BA"/>
    <w:lvl w:ilvl="0">
      <w:start w:val="1"/>
      <w:numFmt w:val="upperRoman"/>
      <w:lvlText w:val="%1."/>
      <w:lvlJc w:val="left"/>
      <w:pPr>
        <w:ind w:left="-72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B9F7792"/>
    <w:multiLevelType w:val="hybridMultilevel"/>
    <w:tmpl w:val="66A89752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4" w:tplc="04090019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B1327"/>
    <w:multiLevelType w:val="multilevel"/>
    <w:tmpl w:val="CD001C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A4F26"/>
    <w:multiLevelType w:val="hybridMultilevel"/>
    <w:tmpl w:val="66A89752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8342C"/>
    <w:multiLevelType w:val="hybridMultilevel"/>
    <w:tmpl w:val="5E4E50E8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E6071"/>
    <w:multiLevelType w:val="hybridMultilevel"/>
    <w:tmpl w:val="13420A18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D65EE"/>
    <w:multiLevelType w:val="hybridMultilevel"/>
    <w:tmpl w:val="C80636CC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93237"/>
    <w:multiLevelType w:val="hybridMultilevel"/>
    <w:tmpl w:val="66A89752"/>
    <w:lvl w:ilvl="0" w:tplc="B3AC4C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34057F2">
      <w:start w:val="1"/>
      <w:numFmt w:val="bullet"/>
      <w:lvlText w:val=""/>
      <w:lvlJc w:val="left"/>
      <w:pPr>
        <w:ind w:left="1260" w:hanging="18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34057F2">
      <w:start w:val="1"/>
      <w:numFmt w:val="bullet"/>
      <w:pStyle w:val="TESTindent"/>
      <w:lvlText w:val="–"/>
      <w:lvlJc w:val="left"/>
      <w:pPr>
        <w:ind w:left="1260" w:hanging="180"/>
      </w:pPr>
      <w:rPr>
        <w:rFonts w:ascii="Times New Roman" w:hAnsi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054046"/>
    <w:multiLevelType w:val="hybridMultilevel"/>
    <w:tmpl w:val="D7B869BA"/>
    <w:lvl w:ilvl="0" w:tplc="90CA31BC">
      <w:start w:val="1"/>
      <w:numFmt w:val="upperRoman"/>
      <w:lvlText w:val="%1."/>
      <w:lvlJc w:val="left"/>
      <w:pPr>
        <w:ind w:left="-72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9E37A34"/>
    <w:multiLevelType w:val="hybridMultilevel"/>
    <w:tmpl w:val="C5723B22"/>
    <w:lvl w:ilvl="0" w:tplc="0409000F">
      <w:start w:val="7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11288"/>
    <w:multiLevelType w:val="hybridMultilevel"/>
    <w:tmpl w:val="DFC08E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1"/>
  </w:num>
  <w:num w:numId="4">
    <w:abstractNumId w:val="12"/>
  </w:num>
  <w:num w:numId="5">
    <w:abstractNumId w:val="13"/>
  </w:num>
  <w:num w:numId="6">
    <w:abstractNumId w:val="11"/>
  </w:num>
  <w:num w:numId="7">
    <w:abstractNumId w:val="5"/>
  </w:num>
  <w:num w:numId="8">
    <w:abstractNumId w:val="6"/>
  </w:num>
  <w:num w:numId="9">
    <w:abstractNumId w:val="3"/>
  </w:num>
  <w:num w:numId="10">
    <w:abstractNumId w:val="16"/>
  </w:num>
  <w:num w:numId="11">
    <w:abstractNumId w:val="0"/>
  </w:num>
  <w:num w:numId="12">
    <w:abstractNumId w:val="14"/>
  </w:num>
  <w:num w:numId="13">
    <w:abstractNumId w:val="10"/>
  </w:num>
  <w:num w:numId="14">
    <w:abstractNumId w:val="8"/>
  </w:num>
  <w:num w:numId="15">
    <w:abstractNumId w:val="4"/>
  </w:num>
  <w:num w:numId="16">
    <w:abstractNumId w:val="17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EC"/>
    <w:rsid w:val="000234D8"/>
    <w:rsid w:val="00024244"/>
    <w:rsid w:val="00032091"/>
    <w:rsid w:val="000360D8"/>
    <w:rsid w:val="000552B9"/>
    <w:rsid w:val="00075B39"/>
    <w:rsid w:val="00082036"/>
    <w:rsid w:val="000843A2"/>
    <w:rsid w:val="0009197F"/>
    <w:rsid w:val="0009547E"/>
    <w:rsid w:val="000A13E1"/>
    <w:rsid w:val="000A4300"/>
    <w:rsid w:val="000C04DF"/>
    <w:rsid w:val="000D1245"/>
    <w:rsid w:val="000E5E20"/>
    <w:rsid w:val="000F4D63"/>
    <w:rsid w:val="00121667"/>
    <w:rsid w:val="001325CA"/>
    <w:rsid w:val="00140B79"/>
    <w:rsid w:val="00145E40"/>
    <w:rsid w:val="00156F8B"/>
    <w:rsid w:val="00163D81"/>
    <w:rsid w:val="00173908"/>
    <w:rsid w:val="00181667"/>
    <w:rsid w:val="0018380C"/>
    <w:rsid w:val="00187B68"/>
    <w:rsid w:val="001935D3"/>
    <w:rsid w:val="001F6467"/>
    <w:rsid w:val="00222FB6"/>
    <w:rsid w:val="0022320E"/>
    <w:rsid w:val="00246AC9"/>
    <w:rsid w:val="002856C6"/>
    <w:rsid w:val="002A10ED"/>
    <w:rsid w:val="002C0ABA"/>
    <w:rsid w:val="002D08B7"/>
    <w:rsid w:val="002E3039"/>
    <w:rsid w:val="002E46A5"/>
    <w:rsid w:val="002E75AD"/>
    <w:rsid w:val="00302A23"/>
    <w:rsid w:val="00323043"/>
    <w:rsid w:val="00324783"/>
    <w:rsid w:val="00342736"/>
    <w:rsid w:val="003569A9"/>
    <w:rsid w:val="003728E7"/>
    <w:rsid w:val="00376CA3"/>
    <w:rsid w:val="003810D4"/>
    <w:rsid w:val="00382C84"/>
    <w:rsid w:val="00387D06"/>
    <w:rsid w:val="00390045"/>
    <w:rsid w:val="00390B22"/>
    <w:rsid w:val="003A7F18"/>
    <w:rsid w:val="003C0D34"/>
    <w:rsid w:val="003C4B86"/>
    <w:rsid w:val="003E0E1B"/>
    <w:rsid w:val="003E2420"/>
    <w:rsid w:val="003E34A2"/>
    <w:rsid w:val="003E6C19"/>
    <w:rsid w:val="003F0FA0"/>
    <w:rsid w:val="003F662B"/>
    <w:rsid w:val="003F717C"/>
    <w:rsid w:val="0040327B"/>
    <w:rsid w:val="0040336B"/>
    <w:rsid w:val="00406C51"/>
    <w:rsid w:val="00406CE3"/>
    <w:rsid w:val="0044147C"/>
    <w:rsid w:val="004417D9"/>
    <w:rsid w:val="00442064"/>
    <w:rsid w:val="00471B32"/>
    <w:rsid w:val="00472A1F"/>
    <w:rsid w:val="004A1F15"/>
    <w:rsid w:val="004A38D6"/>
    <w:rsid w:val="004A4362"/>
    <w:rsid w:val="004B0131"/>
    <w:rsid w:val="004D31C2"/>
    <w:rsid w:val="004E734A"/>
    <w:rsid w:val="004F0540"/>
    <w:rsid w:val="004F58C8"/>
    <w:rsid w:val="005034FB"/>
    <w:rsid w:val="00504439"/>
    <w:rsid w:val="00505D57"/>
    <w:rsid w:val="0051123F"/>
    <w:rsid w:val="005147DB"/>
    <w:rsid w:val="00514BB2"/>
    <w:rsid w:val="0057289C"/>
    <w:rsid w:val="00575050"/>
    <w:rsid w:val="0057591A"/>
    <w:rsid w:val="00575C2D"/>
    <w:rsid w:val="005942B4"/>
    <w:rsid w:val="00595D60"/>
    <w:rsid w:val="005A00D1"/>
    <w:rsid w:val="005C62D8"/>
    <w:rsid w:val="005E0676"/>
    <w:rsid w:val="005E7369"/>
    <w:rsid w:val="006018B0"/>
    <w:rsid w:val="006018EC"/>
    <w:rsid w:val="0061097D"/>
    <w:rsid w:val="00660320"/>
    <w:rsid w:val="00671F13"/>
    <w:rsid w:val="00684593"/>
    <w:rsid w:val="0069056B"/>
    <w:rsid w:val="006A29A9"/>
    <w:rsid w:val="006C20A4"/>
    <w:rsid w:val="006D40B1"/>
    <w:rsid w:val="006F5D07"/>
    <w:rsid w:val="0070101A"/>
    <w:rsid w:val="0071272D"/>
    <w:rsid w:val="00714994"/>
    <w:rsid w:val="0071596C"/>
    <w:rsid w:val="00750548"/>
    <w:rsid w:val="0075228D"/>
    <w:rsid w:val="00764DEA"/>
    <w:rsid w:val="00766F23"/>
    <w:rsid w:val="00777550"/>
    <w:rsid w:val="007A71E1"/>
    <w:rsid w:val="007C1DC6"/>
    <w:rsid w:val="007C644C"/>
    <w:rsid w:val="007D2581"/>
    <w:rsid w:val="007D31B5"/>
    <w:rsid w:val="00804063"/>
    <w:rsid w:val="0080698F"/>
    <w:rsid w:val="008073A6"/>
    <w:rsid w:val="008078BE"/>
    <w:rsid w:val="00812824"/>
    <w:rsid w:val="008209FD"/>
    <w:rsid w:val="008244CA"/>
    <w:rsid w:val="00870678"/>
    <w:rsid w:val="008720BB"/>
    <w:rsid w:val="0087657F"/>
    <w:rsid w:val="008935DA"/>
    <w:rsid w:val="008937DC"/>
    <w:rsid w:val="008A0EB3"/>
    <w:rsid w:val="008B2A4E"/>
    <w:rsid w:val="008C275A"/>
    <w:rsid w:val="008D19C7"/>
    <w:rsid w:val="008D2C88"/>
    <w:rsid w:val="008E2EC5"/>
    <w:rsid w:val="00925EE0"/>
    <w:rsid w:val="00930637"/>
    <w:rsid w:val="00972015"/>
    <w:rsid w:val="00981F37"/>
    <w:rsid w:val="00995576"/>
    <w:rsid w:val="009A5AEF"/>
    <w:rsid w:val="009B2A4F"/>
    <w:rsid w:val="009D28E9"/>
    <w:rsid w:val="009F4E97"/>
    <w:rsid w:val="00A020F8"/>
    <w:rsid w:val="00A0706F"/>
    <w:rsid w:val="00A116FA"/>
    <w:rsid w:val="00A14793"/>
    <w:rsid w:val="00A27C1D"/>
    <w:rsid w:val="00A42CFF"/>
    <w:rsid w:val="00A4368D"/>
    <w:rsid w:val="00A50981"/>
    <w:rsid w:val="00A97975"/>
    <w:rsid w:val="00AA525C"/>
    <w:rsid w:val="00AC6992"/>
    <w:rsid w:val="00AD4A6C"/>
    <w:rsid w:val="00AE0224"/>
    <w:rsid w:val="00AE046D"/>
    <w:rsid w:val="00AF451B"/>
    <w:rsid w:val="00AF6A17"/>
    <w:rsid w:val="00AF6C42"/>
    <w:rsid w:val="00B00D09"/>
    <w:rsid w:val="00B17CDF"/>
    <w:rsid w:val="00B24B44"/>
    <w:rsid w:val="00B308B4"/>
    <w:rsid w:val="00B36460"/>
    <w:rsid w:val="00B65C66"/>
    <w:rsid w:val="00B93E56"/>
    <w:rsid w:val="00BA4EA4"/>
    <w:rsid w:val="00BD6EBD"/>
    <w:rsid w:val="00BE3DAE"/>
    <w:rsid w:val="00BF6A08"/>
    <w:rsid w:val="00C325F9"/>
    <w:rsid w:val="00C42F76"/>
    <w:rsid w:val="00C57C5F"/>
    <w:rsid w:val="00C8480A"/>
    <w:rsid w:val="00C91190"/>
    <w:rsid w:val="00CA5B11"/>
    <w:rsid w:val="00CB6E76"/>
    <w:rsid w:val="00CC4A9D"/>
    <w:rsid w:val="00CD3E87"/>
    <w:rsid w:val="00CD7A7A"/>
    <w:rsid w:val="00D1398D"/>
    <w:rsid w:val="00D219A1"/>
    <w:rsid w:val="00D4310A"/>
    <w:rsid w:val="00D75BBC"/>
    <w:rsid w:val="00D951E4"/>
    <w:rsid w:val="00DB6A76"/>
    <w:rsid w:val="00DC2BA2"/>
    <w:rsid w:val="00DD7A71"/>
    <w:rsid w:val="00DE349D"/>
    <w:rsid w:val="00E01960"/>
    <w:rsid w:val="00E055D8"/>
    <w:rsid w:val="00E17315"/>
    <w:rsid w:val="00E3145C"/>
    <w:rsid w:val="00E3277F"/>
    <w:rsid w:val="00E43577"/>
    <w:rsid w:val="00E456E8"/>
    <w:rsid w:val="00E50302"/>
    <w:rsid w:val="00E529EA"/>
    <w:rsid w:val="00E52CC0"/>
    <w:rsid w:val="00E62958"/>
    <w:rsid w:val="00E819D6"/>
    <w:rsid w:val="00ED071D"/>
    <w:rsid w:val="00ED1AD5"/>
    <w:rsid w:val="00ED1F29"/>
    <w:rsid w:val="00ED3EDB"/>
    <w:rsid w:val="00EE52EA"/>
    <w:rsid w:val="00EF6278"/>
    <w:rsid w:val="00F116AA"/>
    <w:rsid w:val="00F31B1E"/>
    <w:rsid w:val="00F55ACE"/>
    <w:rsid w:val="00F64483"/>
    <w:rsid w:val="00F71E4C"/>
    <w:rsid w:val="00F73F51"/>
    <w:rsid w:val="00F81C14"/>
    <w:rsid w:val="00FA5C3E"/>
    <w:rsid w:val="00FB0421"/>
    <w:rsid w:val="00FC45E8"/>
    <w:rsid w:val="00FF6C0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ABC6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C57E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23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81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EB6"/>
  </w:style>
  <w:style w:type="paragraph" w:styleId="Footer">
    <w:name w:val="footer"/>
    <w:basedOn w:val="Normal"/>
    <w:link w:val="Foot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EB6"/>
  </w:style>
  <w:style w:type="character" w:styleId="Hyperlink">
    <w:name w:val="Hyperlink"/>
    <w:uiPriority w:val="99"/>
    <w:unhideWhenUsed/>
    <w:rsid w:val="00013888"/>
    <w:rPr>
      <w:color w:val="0000FF"/>
      <w:u w:val="single"/>
    </w:rPr>
  </w:style>
  <w:style w:type="character" w:customStyle="1" w:styleId="Heading1Char">
    <w:name w:val="Heading 1 Char"/>
    <w:link w:val="Heading1"/>
    <w:rsid w:val="004623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6239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4623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B5B20"/>
  </w:style>
  <w:style w:type="paragraph" w:customStyle="1" w:styleId="TESTindent">
    <w:name w:val="TEST_indent"/>
    <w:basedOn w:val="Normal"/>
    <w:rsid w:val="003619E0"/>
    <w:pPr>
      <w:numPr>
        <w:ilvl w:val="3"/>
        <w:numId w:val="12"/>
      </w:numPr>
    </w:pPr>
  </w:style>
  <w:style w:type="table" w:styleId="TableGrid">
    <w:name w:val="Table Grid"/>
    <w:basedOn w:val="TableNormal"/>
    <w:rsid w:val="00F33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06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qFormat/>
    <w:rsid w:val="007D258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DC57E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6239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D81A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EB6"/>
  </w:style>
  <w:style w:type="paragraph" w:styleId="Footer">
    <w:name w:val="footer"/>
    <w:basedOn w:val="Normal"/>
    <w:link w:val="FooterChar"/>
    <w:uiPriority w:val="99"/>
    <w:unhideWhenUsed/>
    <w:rsid w:val="00C65E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EB6"/>
  </w:style>
  <w:style w:type="character" w:styleId="Hyperlink">
    <w:name w:val="Hyperlink"/>
    <w:uiPriority w:val="99"/>
    <w:unhideWhenUsed/>
    <w:rsid w:val="00013888"/>
    <w:rPr>
      <w:color w:val="0000FF"/>
      <w:u w:val="single"/>
    </w:rPr>
  </w:style>
  <w:style w:type="character" w:customStyle="1" w:styleId="Heading1Char">
    <w:name w:val="Heading 1 Char"/>
    <w:link w:val="Heading1"/>
    <w:rsid w:val="004623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46239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46239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7B5B20"/>
  </w:style>
  <w:style w:type="paragraph" w:customStyle="1" w:styleId="TESTindent">
    <w:name w:val="TEST_indent"/>
    <w:basedOn w:val="Normal"/>
    <w:rsid w:val="003619E0"/>
    <w:pPr>
      <w:numPr>
        <w:ilvl w:val="3"/>
        <w:numId w:val="12"/>
      </w:numPr>
    </w:pPr>
  </w:style>
  <w:style w:type="table" w:styleId="TableGrid">
    <w:name w:val="Table Grid"/>
    <w:basedOn w:val="TableNormal"/>
    <w:rsid w:val="00F33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4063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Emphasis">
    <w:name w:val="Emphasis"/>
    <w:basedOn w:val="DefaultParagraphFont"/>
    <w:qFormat/>
    <w:rsid w:val="007D25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5076">
      <w:bodyDiv w:val="1"/>
      <w:marLeft w:val="0"/>
      <w:marRight w:val="0"/>
      <w:marTop w:val="0"/>
      <w:marBottom w:val="0"/>
      <w:divBdr>
        <w:top w:val="single" w:sz="48" w:space="5" w:color="405580"/>
        <w:left w:val="single" w:sz="48" w:space="5" w:color="405580"/>
        <w:bottom w:val="single" w:sz="48" w:space="5" w:color="405580"/>
        <w:right w:val="single" w:sz="48" w:space="5" w:color="405580"/>
      </w:divBdr>
      <w:divsChild>
        <w:div w:id="853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53625C-56F0-1647-88C4-52496EE31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673</Words>
  <Characters>3841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Z. Daily</dc:creator>
  <cp:lastModifiedBy>Chris Lovelace</cp:lastModifiedBy>
  <cp:revision>148</cp:revision>
  <cp:lastPrinted>2014-02-19T16:22:00Z</cp:lastPrinted>
  <dcterms:created xsi:type="dcterms:W3CDTF">2013-09-18T21:46:00Z</dcterms:created>
  <dcterms:modified xsi:type="dcterms:W3CDTF">2014-02-20T19:12:00Z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