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609" w:tblpY="341"/>
        <w:tblW w:w="10080" w:type="dxa"/>
        <w:tblLook w:val="04A0" w:firstRow="1" w:lastRow="0" w:firstColumn="1" w:lastColumn="0" w:noHBand="0" w:noVBand="1"/>
      </w:tblPr>
      <w:tblGrid>
        <w:gridCol w:w="2614"/>
        <w:gridCol w:w="871"/>
        <w:gridCol w:w="2613"/>
        <w:gridCol w:w="871"/>
        <w:gridCol w:w="2240"/>
        <w:gridCol w:w="871"/>
      </w:tblGrid>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Chair – Heidi Dobish</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ACCT – Cindy Vance</w:t>
            </w:r>
          </w:p>
        </w:tc>
        <w:tc>
          <w:tcPr>
            <w:tcW w:w="871" w:type="dxa"/>
            <w:tcBorders>
              <w:right w:val="single" w:sz="4" w:space="0" w:color="auto"/>
            </w:tcBorders>
            <w:shd w:val="clear" w:color="auto" w:fill="auto"/>
          </w:tcPr>
          <w:p w:rsidR="006A29A9" w:rsidRPr="00D110A8" w:rsidRDefault="00222FB6" w:rsidP="00222FB6">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Tracy Seffers</w:t>
            </w:r>
          </w:p>
        </w:tc>
        <w:tc>
          <w:tcPr>
            <w:tcW w:w="871" w:type="dxa"/>
            <w:shd w:val="clear" w:color="auto" w:fill="auto"/>
          </w:tcPr>
          <w:p w:rsidR="006A29A9" w:rsidRPr="00D110A8" w:rsidRDefault="001F6467"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613" w:type="dxa"/>
            <w:tcBorders>
              <w:left w:val="single" w:sz="4" w:space="0" w:color="auto"/>
            </w:tcBorders>
            <w:shd w:val="clear" w:color="auto" w:fill="auto"/>
          </w:tcPr>
          <w:p w:rsidR="006A29A9" w:rsidRPr="00D110A8" w:rsidRDefault="006A29A9" w:rsidP="002A10ED">
            <w:pPr>
              <w:pStyle w:val="BodyText"/>
              <w:tabs>
                <w:tab w:val="left" w:pos="1260"/>
              </w:tabs>
              <w:rPr>
                <w:rFonts w:ascii="Calibri" w:hAnsi="Calibri"/>
                <w:sz w:val="16"/>
                <w:szCs w:val="16"/>
              </w:rPr>
            </w:pPr>
            <w:r w:rsidRPr="00D110A8">
              <w:rPr>
                <w:rFonts w:ascii="Calibri" w:hAnsi="Calibri"/>
                <w:sz w:val="16"/>
                <w:szCs w:val="16"/>
              </w:rPr>
              <w:t xml:space="preserve">BADM – </w:t>
            </w:r>
            <w:r w:rsidR="002A10ED">
              <w:rPr>
                <w:rFonts w:ascii="Calibri" w:hAnsi="Calibri"/>
                <w:sz w:val="16"/>
                <w:szCs w:val="16"/>
              </w:rPr>
              <w:t>Meg Galligan</w:t>
            </w:r>
          </w:p>
        </w:tc>
        <w:tc>
          <w:tcPr>
            <w:tcW w:w="871" w:type="dxa"/>
            <w:tcBorders>
              <w:right w:val="single" w:sz="4" w:space="0" w:color="auto"/>
            </w:tcBorders>
            <w:shd w:val="clear" w:color="auto" w:fill="auto"/>
          </w:tcPr>
          <w:p w:rsidR="006A29A9" w:rsidRPr="00D110A8" w:rsidRDefault="00E544E4"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Laura Renninger</w:t>
            </w:r>
          </w:p>
        </w:tc>
        <w:tc>
          <w:tcPr>
            <w:tcW w:w="871" w:type="dxa"/>
            <w:shd w:val="clear" w:color="auto" w:fill="auto"/>
          </w:tcPr>
          <w:p w:rsidR="006A29A9" w:rsidRPr="00D110A8" w:rsidRDefault="000D1245" w:rsidP="006A29A9">
            <w:pPr>
              <w:pStyle w:val="BodyText"/>
              <w:tabs>
                <w:tab w:val="left" w:pos="1260"/>
              </w:tabs>
              <w:rPr>
                <w:rFonts w:ascii="Calibri" w:hAnsi="Calibri"/>
                <w:sz w:val="16"/>
                <w:szCs w:val="16"/>
              </w:rPr>
            </w:pPr>
            <w:r w:rsidRPr="00B24B44">
              <w:rPr>
                <w:rFonts w:ascii="Calibri" w:hAnsi="Calibri"/>
                <w:sz w:val="16"/>
                <w:szCs w:val="16"/>
              </w:rPr>
              <w:t>p</w:t>
            </w:r>
            <w:r w:rsidR="003E6C19" w:rsidRPr="00B24B44">
              <w:rPr>
                <w:rFonts w:ascii="Calibri" w:hAnsi="Calibri"/>
                <w:sz w:val="16"/>
                <w:szCs w:val="16"/>
              </w:rPr>
              <w:t>resent</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BIOL – Burt Lidgerding</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ECON – John Schultz</w:t>
            </w:r>
          </w:p>
        </w:tc>
        <w:tc>
          <w:tcPr>
            <w:tcW w:w="871" w:type="dxa"/>
            <w:tcBorders>
              <w:right w:val="single" w:sz="4" w:space="0" w:color="auto"/>
            </w:tcBorders>
            <w:shd w:val="clear" w:color="auto" w:fill="auto"/>
          </w:tcPr>
          <w:p w:rsidR="006A29A9" w:rsidRPr="00D110A8" w:rsidRDefault="0069056B"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Helena Cole</w:t>
            </w:r>
          </w:p>
        </w:tc>
        <w:tc>
          <w:tcPr>
            <w:tcW w:w="871" w:type="dxa"/>
            <w:shd w:val="clear" w:color="auto" w:fill="auto"/>
          </w:tcPr>
          <w:p w:rsidR="006A29A9" w:rsidRPr="00D110A8" w:rsidRDefault="00C42F7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CHEM – Robert Warburton</w:t>
            </w:r>
          </w:p>
        </w:tc>
        <w:tc>
          <w:tcPr>
            <w:tcW w:w="871" w:type="dxa"/>
            <w:tcBorders>
              <w:right w:val="single" w:sz="4" w:space="0" w:color="auto"/>
            </w:tcBorders>
            <w:shd w:val="clear" w:color="auto" w:fill="auto"/>
          </w:tcPr>
          <w:p w:rsidR="006A29A9" w:rsidRPr="00D110A8" w:rsidRDefault="00181667"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PSCI – Stephanie Slocum-Schaffer</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Christana Johnson</w:t>
            </w: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X</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CSME – </w:t>
            </w:r>
            <w:r w:rsidR="002A10ED">
              <w:rPr>
                <w:rFonts w:ascii="Calibri" w:hAnsi="Calibri"/>
                <w:sz w:val="16"/>
                <w:szCs w:val="16"/>
              </w:rPr>
              <w:t>Ralph Wojtowicz</w:t>
            </w:r>
          </w:p>
        </w:tc>
        <w:tc>
          <w:tcPr>
            <w:tcW w:w="871" w:type="dxa"/>
            <w:tcBorders>
              <w:right w:val="single" w:sz="4" w:space="0" w:color="auto"/>
            </w:tcBorders>
            <w:shd w:val="clear" w:color="auto" w:fill="auto"/>
          </w:tcPr>
          <w:p w:rsidR="006A29A9" w:rsidRPr="00D110A8" w:rsidRDefault="00E544E4"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PSYC – Larry Z. Daily</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w:t>
            </w:r>
            <w:r w:rsidR="006A29A9" w:rsidRPr="00D110A8">
              <w:rPr>
                <w:rFonts w:ascii="Calibri" w:hAnsi="Calibri"/>
                <w:sz w:val="16"/>
                <w:szCs w:val="16"/>
              </w:rPr>
              <w:t>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Holly Frye</w:t>
            </w:r>
          </w:p>
        </w:tc>
        <w:tc>
          <w:tcPr>
            <w:tcW w:w="871" w:type="dxa"/>
            <w:shd w:val="clear" w:color="auto" w:fill="auto"/>
          </w:tcPr>
          <w:p w:rsidR="006A29A9" w:rsidRPr="00D110A8" w:rsidRDefault="00E544E4" w:rsidP="006A29A9">
            <w:pPr>
              <w:pStyle w:val="BodyText"/>
              <w:tabs>
                <w:tab w:val="left" w:pos="1260"/>
              </w:tabs>
              <w:rPr>
                <w:rFonts w:ascii="Calibri" w:hAnsi="Calibri"/>
                <w:sz w:val="16"/>
                <w:szCs w:val="16"/>
              </w:rPr>
            </w:pPr>
            <w:r>
              <w:rPr>
                <w:rFonts w:ascii="Calibri" w:hAnsi="Calibri"/>
                <w:sz w:val="16"/>
                <w:szCs w:val="16"/>
              </w:rPr>
              <w:t>present</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IES – </w:t>
            </w:r>
            <w:r w:rsidR="002A10ED">
              <w:rPr>
                <w:rFonts w:ascii="Calibri" w:hAnsi="Calibri"/>
                <w:sz w:val="16"/>
                <w:szCs w:val="16"/>
              </w:rPr>
              <w:t>Ed Snyder</w:t>
            </w:r>
          </w:p>
        </w:tc>
        <w:tc>
          <w:tcPr>
            <w:tcW w:w="871" w:type="dxa"/>
            <w:tcBorders>
              <w:right w:val="single" w:sz="4" w:space="0" w:color="auto"/>
            </w:tcBorders>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SOWK – Karen Green</w:t>
            </w:r>
          </w:p>
        </w:tc>
        <w:tc>
          <w:tcPr>
            <w:tcW w:w="871" w:type="dxa"/>
            <w:tcBorders>
              <w:right w:val="single" w:sz="4" w:space="0" w:color="auto"/>
            </w:tcBorders>
            <w:shd w:val="clear" w:color="auto" w:fill="auto"/>
          </w:tcPr>
          <w:p w:rsidR="006A29A9" w:rsidRPr="00D110A8" w:rsidRDefault="0069056B" w:rsidP="006A29A9">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Emily Gross</w:t>
            </w:r>
          </w:p>
        </w:tc>
        <w:tc>
          <w:tcPr>
            <w:tcW w:w="871" w:type="dxa"/>
            <w:shd w:val="clear" w:color="auto" w:fill="auto"/>
          </w:tcPr>
          <w:p w:rsidR="006A29A9" w:rsidRPr="00D110A8" w:rsidRDefault="00A0706F" w:rsidP="006A29A9">
            <w:pPr>
              <w:pStyle w:val="BodyText"/>
              <w:tabs>
                <w:tab w:val="left" w:pos="1260"/>
              </w:tabs>
              <w:rPr>
                <w:rFonts w:ascii="Calibri" w:hAnsi="Calibri"/>
                <w:sz w:val="16"/>
                <w:szCs w:val="16"/>
              </w:rPr>
            </w:pPr>
            <w:r>
              <w:rPr>
                <w:rFonts w:ascii="Calibri" w:hAnsi="Calibri"/>
                <w:sz w:val="16"/>
                <w:szCs w:val="16"/>
              </w:rPr>
              <w:t>p</w:t>
            </w:r>
            <w:r w:rsidR="006A29A9" w:rsidRPr="00D110A8">
              <w:rPr>
                <w:rFonts w:ascii="Calibri" w:hAnsi="Calibri"/>
                <w:sz w:val="16"/>
                <w:szCs w:val="16"/>
              </w:rPr>
              <w:t>resent</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SOCI – Momodou Darboe</w:t>
            </w:r>
          </w:p>
        </w:tc>
        <w:tc>
          <w:tcPr>
            <w:tcW w:w="871" w:type="dxa"/>
            <w:tcBorders>
              <w:right w:val="single" w:sz="4" w:space="0" w:color="auto"/>
            </w:tcBorders>
            <w:shd w:val="clear" w:color="auto" w:fill="auto"/>
          </w:tcPr>
          <w:p w:rsidR="006A29A9" w:rsidRPr="00D110A8" w:rsidRDefault="0069056B"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Sylvia Bailey Shurbutt</w:t>
            </w:r>
          </w:p>
        </w:tc>
        <w:tc>
          <w:tcPr>
            <w:tcW w:w="871" w:type="dxa"/>
            <w:shd w:val="clear" w:color="auto" w:fill="auto"/>
          </w:tcPr>
          <w:p w:rsidR="006A29A9" w:rsidRPr="00D110A8" w:rsidRDefault="00E544E4" w:rsidP="006A29A9">
            <w:pPr>
              <w:pStyle w:val="BodyText"/>
              <w:tabs>
                <w:tab w:val="left" w:pos="1260"/>
              </w:tabs>
              <w:rPr>
                <w:rFonts w:ascii="Calibri" w:hAnsi="Calibri"/>
                <w:sz w:val="16"/>
                <w:szCs w:val="16"/>
              </w:rPr>
            </w:pPr>
            <w:r>
              <w:rPr>
                <w:rFonts w:ascii="Calibri" w:hAnsi="Calibri"/>
                <w:sz w:val="16"/>
                <w:szCs w:val="16"/>
              </w:rPr>
              <w:t>present</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CAT – </w:t>
            </w:r>
            <w:r w:rsidR="00A0706F">
              <w:rPr>
                <w:rFonts w:ascii="Calibri" w:hAnsi="Calibri"/>
                <w:sz w:val="16"/>
                <w:szCs w:val="16"/>
              </w:rPr>
              <w:t>Chris Coltrin</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Judi McIntyre</w:t>
            </w:r>
          </w:p>
        </w:tc>
        <w:tc>
          <w:tcPr>
            <w:tcW w:w="871" w:type="dxa"/>
            <w:shd w:val="clear" w:color="auto" w:fill="auto"/>
          </w:tcPr>
          <w:p w:rsidR="006A29A9" w:rsidRPr="00D110A8" w:rsidRDefault="00C42F7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EML – Tim Nixon</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C42F76" w:rsidP="00F81C14">
            <w:pPr>
              <w:pStyle w:val="BodyText"/>
              <w:tabs>
                <w:tab w:val="left" w:pos="1260"/>
              </w:tabs>
              <w:rPr>
                <w:rFonts w:ascii="Calibri" w:hAnsi="Calibri"/>
                <w:sz w:val="16"/>
                <w:szCs w:val="16"/>
              </w:rPr>
            </w:pPr>
            <w:r>
              <w:rPr>
                <w:rFonts w:ascii="Calibri" w:hAnsi="Calibri"/>
                <w:sz w:val="16"/>
                <w:szCs w:val="16"/>
              </w:rPr>
              <w:t xml:space="preserve">EDUC – </w:t>
            </w:r>
            <w:proofErr w:type="spellStart"/>
            <w:r w:rsidR="00F81C14">
              <w:rPr>
                <w:rFonts w:ascii="Calibri" w:hAnsi="Calibri"/>
                <w:sz w:val="16"/>
                <w:szCs w:val="16"/>
              </w:rPr>
              <w:t>Dawne</w:t>
            </w:r>
            <w:proofErr w:type="spellEnd"/>
            <w:r w:rsidR="00F81C14">
              <w:rPr>
                <w:rFonts w:ascii="Calibri" w:hAnsi="Calibri"/>
                <w:sz w:val="16"/>
                <w:szCs w:val="16"/>
              </w:rPr>
              <w:t xml:space="preserve"> Burke</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Student Rep (T. Leonard)</w:t>
            </w:r>
          </w:p>
        </w:tc>
        <w:tc>
          <w:tcPr>
            <w:tcW w:w="871" w:type="dxa"/>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HIST – Anders Henriksson</w:t>
            </w:r>
          </w:p>
        </w:tc>
        <w:tc>
          <w:tcPr>
            <w:tcW w:w="871" w:type="dxa"/>
            <w:tcBorders>
              <w:right w:val="single" w:sz="4" w:space="0" w:color="auto"/>
            </w:tcBorders>
            <w:shd w:val="clear" w:color="auto" w:fill="auto"/>
          </w:tcPr>
          <w:p w:rsidR="006A29A9" w:rsidRPr="00D110A8" w:rsidRDefault="000D1245" w:rsidP="006A29A9">
            <w:pPr>
              <w:pStyle w:val="BodyText"/>
              <w:tabs>
                <w:tab w:val="left" w:pos="1260"/>
              </w:tabs>
              <w:rPr>
                <w:rFonts w:ascii="Calibri" w:hAnsi="Calibri"/>
                <w:sz w:val="16"/>
                <w:szCs w:val="16"/>
              </w:rPr>
            </w:pPr>
            <w:r w:rsidRPr="00B24B44">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2A10ED">
            <w:pPr>
              <w:pStyle w:val="BodyText"/>
              <w:tabs>
                <w:tab w:val="left" w:pos="1260"/>
              </w:tabs>
              <w:rPr>
                <w:rFonts w:ascii="Calibri" w:hAnsi="Calibri"/>
                <w:sz w:val="16"/>
                <w:szCs w:val="16"/>
              </w:rPr>
            </w:pPr>
            <w:r w:rsidRPr="00D110A8">
              <w:rPr>
                <w:rFonts w:ascii="Calibri" w:hAnsi="Calibri"/>
                <w:sz w:val="16"/>
                <w:szCs w:val="16"/>
              </w:rPr>
              <w:t xml:space="preserve">HPERS – </w:t>
            </w:r>
            <w:r w:rsidR="002A10ED">
              <w:rPr>
                <w:rFonts w:ascii="Calibri" w:hAnsi="Calibri"/>
                <w:sz w:val="16"/>
                <w:szCs w:val="16"/>
              </w:rPr>
              <w:t>Rhonda Hovatter</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Student Rep (</w:t>
            </w:r>
            <w:r w:rsidR="00A0706F">
              <w:rPr>
                <w:rFonts w:ascii="Calibri" w:hAnsi="Calibri"/>
                <w:sz w:val="16"/>
                <w:szCs w:val="16"/>
              </w:rPr>
              <w:t>B. Love</w:t>
            </w:r>
            <w:r w:rsidRPr="00D110A8">
              <w:rPr>
                <w:rFonts w:ascii="Calibri" w:hAnsi="Calibri"/>
                <w:sz w:val="16"/>
                <w:szCs w:val="16"/>
              </w:rPr>
              <w:t>)</w:t>
            </w:r>
          </w:p>
        </w:tc>
        <w:tc>
          <w:tcPr>
            <w:tcW w:w="871" w:type="dxa"/>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A0706F" w:rsidP="006A29A9">
            <w:pPr>
              <w:pStyle w:val="BodyText"/>
              <w:tabs>
                <w:tab w:val="left" w:pos="1260"/>
              </w:tabs>
              <w:rPr>
                <w:rFonts w:ascii="Calibri" w:hAnsi="Calibri"/>
                <w:sz w:val="16"/>
                <w:szCs w:val="16"/>
              </w:rPr>
            </w:pPr>
            <w:r>
              <w:rPr>
                <w:rFonts w:ascii="Calibri" w:hAnsi="Calibri"/>
                <w:sz w:val="16"/>
                <w:szCs w:val="16"/>
              </w:rPr>
              <w:t xml:space="preserve">MCOM – </w:t>
            </w:r>
            <w:r w:rsidR="002A10ED">
              <w:rPr>
                <w:rFonts w:ascii="Calibri" w:hAnsi="Calibri"/>
                <w:sz w:val="16"/>
                <w:szCs w:val="16"/>
              </w:rPr>
              <w:t>Kevin Williams</w:t>
            </w:r>
          </w:p>
        </w:tc>
        <w:tc>
          <w:tcPr>
            <w:tcW w:w="871" w:type="dxa"/>
            <w:tcBorders>
              <w:right w:val="single" w:sz="4" w:space="0" w:color="auto"/>
            </w:tcBorders>
            <w:shd w:val="clear" w:color="auto" w:fill="auto"/>
          </w:tcPr>
          <w:p w:rsidR="006A29A9" w:rsidRPr="00D110A8" w:rsidRDefault="00181667"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NURS – Laura Clayton</w:t>
            </w:r>
          </w:p>
        </w:tc>
        <w:tc>
          <w:tcPr>
            <w:tcW w:w="871" w:type="dxa"/>
            <w:tcBorders>
              <w:right w:val="single" w:sz="4" w:space="0" w:color="auto"/>
            </w:tcBorders>
            <w:shd w:val="clear" w:color="auto" w:fill="auto"/>
          </w:tcPr>
          <w:p w:rsidR="006A29A9" w:rsidRPr="00D110A8" w:rsidRDefault="00E544E4"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MUSC – Erik Jones</w:t>
            </w:r>
          </w:p>
        </w:tc>
        <w:tc>
          <w:tcPr>
            <w:tcW w:w="871" w:type="dxa"/>
            <w:tcBorders>
              <w:right w:val="single" w:sz="4" w:space="0" w:color="auto"/>
            </w:tcBorders>
            <w:shd w:val="clear" w:color="auto" w:fill="auto"/>
          </w:tcPr>
          <w:p w:rsidR="006A29A9" w:rsidRPr="00D110A8" w:rsidRDefault="00C42F76"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Library – Ann Henriksson</w:t>
            </w:r>
          </w:p>
        </w:tc>
        <w:tc>
          <w:tcPr>
            <w:tcW w:w="871" w:type="dxa"/>
            <w:tcBorders>
              <w:right w:val="single" w:sz="4" w:space="0" w:color="auto"/>
            </w:tcBorders>
            <w:shd w:val="clear" w:color="auto" w:fill="auto"/>
          </w:tcPr>
          <w:p w:rsidR="006A29A9" w:rsidRPr="00D110A8" w:rsidRDefault="00C42F76"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p>
        </w:tc>
      </w:tr>
    </w:tbl>
    <w:p w:rsidR="006A29A9" w:rsidRPr="00AC7C2B" w:rsidRDefault="006A29A9" w:rsidP="006A29A9">
      <w:pPr>
        <w:pStyle w:val="BodyText"/>
        <w:tabs>
          <w:tab w:val="left" w:pos="1260"/>
        </w:tabs>
        <w:rPr>
          <w:rFonts w:ascii="Calibri" w:hAnsi="Calibri"/>
          <w:b/>
          <w:sz w:val="16"/>
          <w:szCs w:val="16"/>
        </w:rPr>
      </w:pPr>
      <w:r w:rsidRPr="00AC7C2B">
        <w:rPr>
          <w:rFonts w:ascii="Calibri" w:hAnsi="Calibri"/>
          <w:b/>
          <w:sz w:val="16"/>
          <w:szCs w:val="16"/>
        </w:rPr>
        <w:t>Shepherd Universit</w:t>
      </w:r>
      <w:bookmarkStart w:id="0" w:name="_GoBack"/>
      <w:bookmarkEnd w:id="0"/>
      <w:r w:rsidRPr="00AC7C2B">
        <w:rPr>
          <w:rFonts w:ascii="Calibri" w:hAnsi="Calibri"/>
          <w:b/>
          <w:sz w:val="16"/>
          <w:szCs w:val="16"/>
        </w:rPr>
        <w:t xml:space="preserve">y </w:t>
      </w:r>
      <w:proofErr w:type="gramStart"/>
      <w:r w:rsidRPr="00AC7C2B">
        <w:rPr>
          <w:rFonts w:ascii="Calibri" w:hAnsi="Calibri"/>
          <w:b/>
          <w:sz w:val="16"/>
          <w:szCs w:val="16"/>
        </w:rPr>
        <w:t>{ Gener</w:t>
      </w:r>
      <w:r>
        <w:rPr>
          <w:rFonts w:ascii="Calibri" w:hAnsi="Calibri"/>
          <w:b/>
          <w:sz w:val="16"/>
          <w:szCs w:val="16"/>
        </w:rPr>
        <w:t>al</w:t>
      </w:r>
      <w:proofErr w:type="gramEnd"/>
      <w:r>
        <w:rPr>
          <w:rFonts w:ascii="Calibri" w:hAnsi="Calibri"/>
          <w:b/>
          <w:sz w:val="16"/>
          <w:szCs w:val="16"/>
        </w:rPr>
        <w:t xml:space="preserve"> Studies } Meeting Minutes </w:t>
      </w:r>
      <w:r w:rsidR="00E544E4">
        <w:rPr>
          <w:rFonts w:ascii="Calibri" w:hAnsi="Calibri"/>
          <w:b/>
          <w:sz w:val="16"/>
          <w:szCs w:val="16"/>
        </w:rPr>
        <w:t>April 17</w:t>
      </w:r>
      <w:r w:rsidR="006F5D07">
        <w:rPr>
          <w:rFonts w:ascii="Calibri" w:hAnsi="Calibri"/>
          <w:b/>
          <w:sz w:val="16"/>
          <w:szCs w:val="16"/>
        </w:rPr>
        <w:t>, 2013</w:t>
      </w:r>
    </w:p>
    <w:p w:rsidR="006A29A9" w:rsidRPr="007300F4" w:rsidRDefault="006A29A9" w:rsidP="006A29A9">
      <w:pPr>
        <w:spacing w:after="0" w:line="240" w:lineRule="auto"/>
        <w:rPr>
          <w:sz w:val="20"/>
        </w:rPr>
      </w:pPr>
    </w:p>
    <w:p w:rsidR="006A29A9" w:rsidRPr="002A10ED" w:rsidRDefault="006A29A9" w:rsidP="006A29A9">
      <w:pPr>
        <w:pStyle w:val="BodyText"/>
        <w:rPr>
          <w:rFonts w:ascii="Calibri" w:hAnsi="Calibri"/>
          <w:sz w:val="20"/>
        </w:rPr>
      </w:pPr>
      <w:r w:rsidRPr="007300F4">
        <w:rPr>
          <w:rFonts w:ascii="Calibri" w:hAnsi="Calibri"/>
          <w:sz w:val="20"/>
        </w:rPr>
        <w:t xml:space="preserve">The </w:t>
      </w:r>
      <w:r w:rsidR="00A51E4E">
        <w:rPr>
          <w:rFonts w:ascii="Calibri" w:hAnsi="Calibri"/>
          <w:sz w:val="20"/>
        </w:rPr>
        <w:t>April 17</w:t>
      </w:r>
      <w:r w:rsidR="00C42F76">
        <w:rPr>
          <w:rFonts w:ascii="Calibri" w:hAnsi="Calibri"/>
          <w:sz w:val="20"/>
        </w:rPr>
        <w:t>, 2013</w:t>
      </w:r>
      <w:r w:rsidRPr="007300F4">
        <w:rPr>
          <w:rFonts w:ascii="Calibri" w:hAnsi="Calibri"/>
          <w:sz w:val="20"/>
        </w:rPr>
        <w:t xml:space="preserve"> meeting of the Shepherd University General Studies Committee was held in </w:t>
      </w:r>
      <w:r w:rsidR="002A10ED">
        <w:rPr>
          <w:rFonts w:ascii="Calibri" w:hAnsi="Calibri"/>
          <w:sz w:val="20"/>
        </w:rPr>
        <w:t>the Cumberland Room of the Student Center</w:t>
      </w:r>
      <w:r w:rsidRPr="007300F4">
        <w:rPr>
          <w:rFonts w:ascii="Calibri" w:hAnsi="Calibri"/>
          <w:sz w:val="20"/>
        </w:rPr>
        <w:t xml:space="preserve">. </w:t>
      </w:r>
      <w:r w:rsidR="002A10ED">
        <w:rPr>
          <w:rFonts w:ascii="Calibri" w:hAnsi="Calibri"/>
          <w:sz w:val="20"/>
        </w:rPr>
        <w:t xml:space="preserve"> </w:t>
      </w:r>
      <w:r>
        <w:rPr>
          <w:rFonts w:ascii="Calibri" w:hAnsi="Calibri"/>
          <w:sz w:val="20"/>
        </w:rPr>
        <w:t xml:space="preserve">Dr. Dobish </w:t>
      </w:r>
      <w:r w:rsidRPr="007300F4">
        <w:rPr>
          <w:rFonts w:ascii="Calibri" w:hAnsi="Calibri"/>
          <w:sz w:val="20"/>
        </w:rPr>
        <w:t>called the meeting to order at 4:1</w:t>
      </w:r>
      <w:r w:rsidR="00A51E4E">
        <w:rPr>
          <w:rFonts w:ascii="Calibri" w:hAnsi="Calibri"/>
          <w:sz w:val="20"/>
        </w:rPr>
        <w:t>0</w:t>
      </w:r>
      <w:r w:rsidRPr="007300F4">
        <w:rPr>
          <w:rFonts w:ascii="Calibri" w:hAnsi="Calibri"/>
          <w:sz w:val="20"/>
        </w:rPr>
        <w:t xml:space="preserve"> p.m.</w:t>
      </w:r>
      <w:r w:rsidR="002A10ED">
        <w:rPr>
          <w:rFonts w:ascii="Calibri" w:hAnsi="Calibri"/>
          <w:sz w:val="20"/>
        </w:rPr>
        <w:t xml:space="preserve">  </w:t>
      </w:r>
    </w:p>
    <w:p w:rsidR="006A29A9" w:rsidRPr="007300F4" w:rsidRDefault="006A29A9" w:rsidP="006A29A9">
      <w:pPr>
        <w:spacing w:after="0" w:line="240" w:lineRule="auto"/>
        <w:rPr>
          <w:b/>
          <w:bCs/>
          <w:sz w:val="20"/>
        </w:rPr>
      </w:pPr>
    </w:p>
    <w:p w:rsidR="006A29A9" w:rsidRDefault="006A29A9" w:rsidP="006A29A9">
      <w:pPr>
        <w:pStyle w:val="ColorfulList-Accent11"/>
        <w:numPr>
          <w:ilvl w:val="0"/>
          <w:numId w:val="1"/>
        </w:numPr>
        <w:spacing w:after="0" w:line="240" w:lineRule="auto"/>
        <w:rPr>
          <w:b/>
          <w:sz w:val="20"/>
        </w:rPr>
      </w:pPr>
      <w:r w:rsidRPr="007300F4">
        <w:rPr>
          <w:b/>
          <w:sz w:val="20"/>
        </w:rPr>
        <w:t xml:space="preserve">Approval of the minutes from the meeting of </w:t>
      </w:r>
      <w:r w:rsidR="00247AF6">
        <w:rPr>
          <w:b/>
          <w:sz w:val="20"/>
        </w:rPr>
        <w:t>3</w:t>
      </w:r>
      <w:r w:rsidRPr="007300F4">
        <w:rPr>
          <w:b/>
          <w:sz w:val="20"/>
        </w:rPr>
        <w:t>/</w:t>
      </w:r>
      <w:r w:rsidR="00247AF6">
        <w:rPr>
          <w:b/>
          <w:sz w:val="20"/>
        </w:rPr>
        <w:t>20</w:t>
      </w:r>
      <w:r w:rsidRPr="007300F4">
        <w:rPr>
          <w:b/>
          <w:sz w:val="20"/>
        </w:rPr>
        <w:t>/201</w:t>
      </w:r>
      <w:r w:rsidR="00CA5B11">
        <w:rPr>
          <w:b/>
          <w:sz w:val="20"/>
        </w:rPr>
        <w:t>3</w:t>
      </w:r>
    </w:p>
    <w:p w:rsidR="006A29A9" w:rsidRDefault="00247AF6" w:rsidP="00A14793">
      <w:pPr>
        <w:pStyle w:val="ColorfulList-Accent11"/>
        <w:spacing w:after="0" w:line="240" w:lineRule="auto"/>
        <w:ind w:left="1080"/>
        <w:rPr>
          <w:sz w:val="20"/>
        </w:rPr>
      </w:pPr>
      <w:r>
        <w:rPr>
          <w:sz w:val="20"/>
        </w:rPr>
        <w:t xml:space="preserve">Some attendees felt that the minutes inaccurately captured the exchanges concerning proposals, particularly the FACS120 proposal.  The suggestion was made to alter the minutes so that they merely allude to discussion occurring.  </w:t>
      </w:r>
      <w:r w:rsidR="006A29A9" w:rsidRPr="007300F4">
        <w:rPr>
          <w:sz w:val="20"/>
        </w:rPr>
        <w:t>M</w:t>
      </w:r>
      <w:r w:rsidR="006A29A9">
        <w:rPr>
          <w:sz w:val="20"/>
        </w:rPr>
        <w:t xml:space="preserve">/S/P </w:t>
      </w:r>
      <w:r w:rsidR="005C275F">
        <w:rPr>
          <w:sz w:val="20"/>
        </w:rPr>
        <w:t>m</w:t>
      </w:r>
      <w:r w:rsidR="006A29A9" w:rsidRPr="007300F4">
        <w:rPr>
          <w:sz w:val="20"/>
        </w:rPr>
        <w:t>inutes</w:t>
      </w:r>
      <w:r w:rsidR="005C275F">
        <w:rPr>
          <w:sz w:val="20"/>
        </w:rPr>
        <w:t>, as altered,</w:t>
      </w:r>
      <w:r w:rsidR="006A29A9" w:rsidRPr="007300F4">
        <w:rPr>
          <w:sz w:val="20"/>
        </w:rPr>
        <w:t xml:space="preserve"> unanimously approved</w:t>
      </w:r>
      <w:r w:rsidR="00CA5B11">
        <w:rPr>
          <w:sz w:val="20"/>
        </w:rPr>
        <w:t>.</w:t>
      </w:r>
      <w:r w:rsidR="006A29A9" w:rsidRPr="007300F4">
        <w:rPr>
          <w:sz w:val="20"/>
        </w:rPr>
        <w:t xml:space="preserve"> </w:t>
      </w:r>
    </w:p>
    <w:p w:rsidR="006A29A9" w:rsidRPr="00B87B9E" w:rsidRDefault="006A29A9" w:rsidP="006A29A9">
      <w:pPr>
        <w:pStyle w:val="ColorfulList-Accent11"/>
        <w:spacing w:after="0" w:line="240" w:lineRule="auto"/>
        <w:ind w:left="1080"/>
        <w:rPr>
          <w:sz w:val="20"/>
        </w:rPr>
      </w:pPr>
    </w:p>
    <w:p w:rsidR="006A29A9" w:rsidRDefault="005C275F" w:rsidP="006A29A9">
      <w:pPr>
        <w:pStyle w:val="ColorfulList-Accent11"/>
        <w:numPr>
          <w:ilvl w:val="0"/>
          <w:numId w:val="1"/>
        </w:numPr>
        <w:spacing w:after="0" w:line="240" w:lineRule="auto"/>
        <w:rPr>
          <w:b/>
          <w:sz w:val="20"/>
        </w:rPr>
      </w:pPr>
      <w:r>
        <w:rPr>
          <w:b/>
          <w:sz w:val="20"/>
        </w:rPr>
        <w:t>C&amp;I Report</w:t>
      </w:r>
    </w:p>
    <w:p w:rsidR="006A29A9" w:rsidRDefault="005C275F" w:rsidP="006A29A9">
      <w:pPr>
        <w:pStyle w:val="ColorfulList-Accent11"/>
        <w:spacing w:after="0" w:line="240" w:lineRule="auto"/>
        <w:ind w:left="1080"/>
        <w:rPr>
          <w:sz w:val="20"/>
        </w:rPr>
      </w:pPr>
      <w:r>
        <w:rPr>
          <w:sz w:val="20"/>
        </w:rPr>
        <w:t xml:space="preserve">Anticipating some meeting conflicts, </w:t>
      </w:r>
      <w:r w:rsidR="00A50981">
        <w:rPr>
          <w:sz w:val="20"/>
        </w:rPr>
        <w:t xml:space="preserve">Dr. </w:t>
      </w:r>
      <w:proofErr w:type="spellStart"/>
      <w:r>
        <w:rPr>
          <w:sz w:val="20"/>
        </w:rPr>
        <w:t>Shurbutt</w:t>
      </w:r>
      <w:proofErr w:type="spellEnd"/>
      <w:r>
        <w:rPr>
          <w:sz w:val="20"/>
        </w:rPr>
        <w:t xml:space="preserve"> sent her report via email</w:t>
      </w:r>
      <w:r w:rsidR="00972015">
        <w:rPr>
          <w:sz w:val="20"/>
        </w:rPr>
        <w:t>.</w:t>
      </w:r>
      <w:r>
        <w:rPr>
          <w:sz w:val="20"/>
        </w:rPr>
        <w:t xml:space="preserve">  An extra meeting on April 22</w:t>
      </w:r>
      <w:r w:rsidRPr="005C275F">
        <w:rPr>
          <w:sz w:val="20"/>
          <w:vertAlign w:val="superscript"/>
        </w:rPr>
        <w:t>nd</w:t>
      </w:r>
      <w:r>
        <w:rPr>
          <w:sz w:val="20"/>
        </w:rPr>
        <w:t xml:space="preserve"> was added to the C&amp;I schedule.</w:t>
      </w:r>
      <w:r w:rsidR="006A29A9">
        <w:rPr>
          <w:sz w:val="20"/>
        </w:rPr>
        <w:t xml:space="preserve"> </w:t>
      </w:r>
    </w:p>
    <w:p w:rsidR="006A29A9" w:rsidRPr="00DF6677" w:rsidRDefault="006A29A9" w:rsidP="006A29A9">
      <w:pPr>
        <w:pStyle w:val="ColorfulList-Accent11"/>
        <w:spacing w:after="0" w:line="240" w:lineRule="auto"/>
        <w:ind w:left="1080"/>
        <w:rPr>
          <w:sz w:val="20"/>
        </w:rPr>
      </w:pPr>
    </w:p>
    <w:p w:rsidR="006A29A9" w:rsidRDefault="008937DC" w:rsidP="006A29A9">
      <w:pPr>
        <w:pStyle w:val="ColorfulList-Accent11"/>
        <w:numPr>
          <w:ilvl w:val="0"/>
          <w:numId w:val="1"/>
        </w:numPr>
        <w:spacing w:after="0" w:line="240" w:lineRule="auto"/>
        <w:rPr>
          <w:b/>
          <w:sz w:val="20"/>
        </w:rPr>
      </w:pPr>
      <w:r>
        <w:rPr>
          <w:b/>
          <w:sz w:val="20"/>
        </w:rPr>
        <w:t>Second</w:t>
      </w:r>
      <w:r w:rsidR="006A29A9">
        <w:rPr>
          <w:b/>
          <w:sz w:val="20"/>
        </w:rPr>
        <w:t xml:space="preserve"> Readings</w:t>
      </w:r>
    </w:p>
    <w:p w:rsidR="006A29A9" w:rsidRDefault="006A29A9" w:rsidP="006A29A9">
      <w:pPr>
        <w:pStyle w:val="ColorfulList-Accent11"/>
        <w:spacing w:after="0" w:line="240" w:lineRule="auto"/>
        <w:ind w:left="1080"/>
        <w:rPr>
          <w:sz w:val="20"/>
        </w:rPr>
      </w:pPr>
    </w:p>
    <w:p w:rsidR="005C275F" w:rsidRDefault="005C275F" w:rsidP="005C275F">
      <w:pPr>
        <w:pStyle w:val="ColorfulList-Accent11"/>
        <w:spacing w:after="0" w:line="240" w:lineRule="auto"/>
        <w:ind w:left="1080"/>
        <w:rPr>
          <w:sz w:val="20"/>
        </w:rPr>
      </w:pPr>
      <w:r w:rsidRPr="00714994">
        <w:rPr>
          <w:i/>
          <w:sz w:val="20"/>
        </w:rPr>
        <w:t>Business Administration/Family and Consumer Sciences</w:t>
      </w:r>
      <w:r>
        <w:rPr>
          <w:sz w:val="20"/>
        </w:rPr>
        <w:t xml:space="preserve"> – </w:t>
      </w:r>
      <w:r w:rsidRPr="00714994">
        <w:rPr>
          <w:b/>
          <w:sz w:val="20"/>
        </w:rPr>
        <w:t>FACS120</w:t>
      </w:r>
    </w:p>
    <w:p w:rsidR="006A29A9" w:rsidRDefault="006A29A9" w:rsidP="006A29A9">
      <w:pPr>
        <w:pStyle w:val="ColorfulList-Accent11"/>
        <w:spacing w:after="0" w:line="240" w:lineRule="auto"/>
        <w:ind w:left="1080"/>
        <w:rPr>
          <w:sz w:val="20"/>
        </w:rPr>
      </w:pPr>
    </w:p>
    <w:p w:rsidR="00972015" w:rsidRDefault="005C275F" w:rsidP="00173908">
      <w:pPr>
        <w:pStyle w:val="ColorfulList-Accent11"/>
        <w:spacing w:after="0" w:line="240" w:lineRule="auto"/>
        <w:ind w:left="1080"/>
        <w:rPr>
          <w:sz w:val="20"/>
        </w:rPr>
      </w:pPr>
      <w:r>
        <w:rPr>
          <w:sz w:val="20"/>
        </w:rPr>
        <w:t xml:space="preserve">Additional discussion opposing and supporting the proposal occurred.  </w:t>
      </w:r>
      <w:r w:rsidR="00972015">
        <w:rPr>
          <w:sz w:val="20"/>
        </w:rPr>
        <w:t xml:space="preserve">The proposal </w:t>
      </w:r>
      <w:r>
        <w:rPr>
          <w:sz w:val="20"/>
        </w:rPr>
        <w:t>failed</w:t>
      </w:r>
      <w:r w:rsidR="001325CA">
        <w:rPr>
          <w:sz w:val="20"/>
        </w:rPr>
        <w:t>.</w:t>
      </w:r>
    </w:p>
    <w:p w:rsidR="00972015" w:rsidRDefault="00972015" w:rsidP="00173908">
      <w:pPr>
        <w:pStyle w:val="ColorfulList-Accent11"/>
        <w:spacing w:after="0" w:line="240" w:lineRule="auto"/>
        <w:ind w:left="1080"/>
        <w:rPr>
          <w:sz w:val="20"/>
        </w:rPr>
      </w:pPr>
    </w:p>
    <w:p w:rsidR="00AA495C" w:rsidRDefault="00AA495C" w:rsidP="00AA495C">
      <w:pPr>
        <w:pStyle w:val="ColorfulList-Accent11"/>
        <w:spacing w:after="0" w:line="240" w:lineRule="auto"/>
        <w:ind w:left="1080"/>
        <w:rPr>
          <w:sz w:val="20"/>
        </w:rPr>
      </w:pPr>
      <w:r>
        <w:rPr>
          <w:i/>
          <w:sz w:val="20"/>
        </w:rPr>
        <w:t>Chemistry</w:t>
      </w:r>
      <w:r>
        <w:rPr>
          <w:sz w:val="20"/>
        </w:rPr>
        <w:t xml:space="preserve"> – </w:t>
      </w:r>
      <w:r>
        <w:rPr>
          <w:b/>
          <w:sz w:val="20"/>
        </w:rPr>
        <w:t>CHEM101, 101L, 102, 102L, 120, 120L, 122, 122L, 207, 207L, 209, and 209L</w:t>
      </w:r>
    </w:p>
    <w:p w:rsidR="00972015" w:rsidRDefault="00972015" w:rsidP="00173908">
      <w:pPr>
        <w:pStyle w:val="ColorfulList-Accent11"/>
        <w:spacing w:after="0" w:line="240" w:lineRule="auto"/>
        <w:ind w:left="1080"/>
        <w:rPr>
          <w:sz w:val="20"/>
        </w:rPr>
      </w:pPr>
    </w:p>
    <w:p w:rsidR="00972015" w:rsidRDefault="00972015" w:rsidP="00972015">
      <w:pPr>
        <w:pStyle w:val="ColorfulList-Accent11"/>
        <w:spacing w:after="0" w:line="240" w:lineRule="auto"/>
        <w:ind w:left="1080"/>
        <w:rPr>
          <w:sz w:val="20"/>
        </w:rPr>
      </w:pPr>
      <w:r>
        <w:rPr>
          <w:sz w:val="20"/>
        </w:rPr>
        <w:t>The proposal</w:t>
      </w:r>
      <w:r w:rsidR="00AA495C">
        <w:rPr>
          <w:sz w:val="20"/>
        </w:rPr>
        <w:t>s, taken as a group,</w:t>
      </w:r>
      <w:r>
        <w:rPr>
          <w:sz w:val="20"/>
        </w:rPr>
        <w:t xml:space="preserve"> passed unanimously.</w:t>
      </w:r>
    </w:p>
    <w:p w:rsidR="00972015" w:rsidRDefault="00972015" w:rsidP="00972015">
      <w:pPr>
        <w:pStyle w:val="ColorfulList-Accent11"/>
        <w:spacing w:after="0" w:line="240" w:lineRule="auto"/>
        <w:ind w:left="1080"/>
        <w:rPr>
          <w:sz w:val="20"/>
        </w:rPr>
      </w:pPr>
    </w:p>
    <w:p w:rsidR="004E0E7E" w:rsidRDefault="004E0E7E" w:rsidP="004E0E7E">
      <w:pPr>
        <w:pStyle w:val="ColorfulList-Accent11"/>
        <w:spacing w:after="0" w:line="240" w:lineRule="auto"/>
        <w:ind w:left="1080"/>
        <w:rPr>
          <w:sz w:val="20"/>
        </w:rPr>
      </w:pPr>
      <w:r>
        <w:rPr>
          <w:i/>
          <w:sz w:val="20"/>
        </w:rPr>
        <w:t>English and Modern Languages</w:t>
      </w:r>
      <w:r>
        <w:rPr>
          <w:sz w:val="20"/>
        </w:rPr>
        <w:t xml:space="preserve"> – </w:t>
      </w:r>
      <w:r>
        <w:rPr>
          <w:b/>
          <w:sz w:val="20"/>
        </w:rPr>
        <w:t>GERM101, 102, 203, and 204; JOUR204</w:t>
      </w:r>
    </w:p>
    <w:p w:rsidR="00173908" w:rsidRDefault="00173908" w:rsidP="006A29A9">
      <w:pPr>
        <w:pStyle w:val="ColorfulList-Accent11"/>
        <w:spacing w:after="0" w:line="240" w:lineRule="auto"/>
        <w:ind w:left="1080"/>
        <w:rPr>
          <w:sz w:val="20"/>
        </w:rPr>
      </w:pPr>
    </w:p>
    <w:p w:rsidR="00173908" w:rsidRDefault="00B36460" w:rsidP="006A29A9">
      <w:pPr>
        <w:pStyle w:val="ColorfulList-Accent11"/>
        <w:spacing w:after="0" w:line="240" w:lineRule="auto"/>
        <w:ind w:left="1080"/>
        <w:rPr>
          <w:sz w:val="20"/>
        </w:rPr>
      </w:pPr>
      <w:r>
        <w:rPr>
          <w:sz w:val="20"/>
        </w:rPr>
        <w:t>The proposal</w:t>
      </w:r>
      <w:r w:rsidR="00972015">
        <w:rPr>
          <w:sz w:val="20"/>
        </w:rPr>
        <w:t>s</w:t>
      </w:r>
      <w:r>
        <w:rPr>
          <w:sz w:val="20"/>
        </w:rPr>
        <w:t xml:space="preserve"> w</w:t>
      </w:r>
      <w:r w:rsidR="00972015">
        <w:rPr>
          <w:sz w:val="20"/>
        </w:rPr>
        <w:t xml:space="preserve">ere considered as one package, and they </w:t>
      </w:r>
      <w:r>
        <w:rPr>
          <w:sz w:val="20"/>
        </w:rPr>
        <w:t>passed unanimously</w:t>
      </w:r>
      <w:r w:rsidR="003810D4">
        <w:rPr>
          <w:sz w:val="20"/>
        </w:rPr>
        <w:t>.</w:t>
      </w:r>
    </w:p>
    <w:p w:rsidR="00714994" w:rsidRDefault="00714994" w:rsidP="006A29A9">
      <w:pPr>
        <w:pStyle w:val="ColorfulList-Accent11"/>
        <w:spacing w:after="0" w:line="240" w:lineRule="auto"/>
        <w:ind w:left="1080"/>
        <w:rPr>
          <w:sz w:val="20"/>
        </w:rPr>
      </w:pPr>
    </w:p>
    <w:p w:rsidR="00DF7699" w:rsidRDefault="00DF7699" w:rsidP="00DF7699">
      <w:pPr>
        <w:pStyle w:val="ColorfulList-Accent11"/>
        <w:spacing w:after="0" w:line="240" w:lineRule="auto"/>
        <w:ind w:left="1080"/>
        <w:rPr>
          <w:sz w:val="20"/>
        </w:rPr>
      </w:pPr>
      <w:r>
        <w:rPr>
          <w:i/>
          <w:sz w:val="20"/>
        </w:rPr>
        <w:t>Honors</w:t>
      </w:r>
      <w:r>
        <w:rPr>
          <w:sz w:val="20"/>
        </w:rPr>
        <w:t xml:space="preserve"> – </w:t>
      </w:r>
      <w:r>
        <w:rPr>
          <w:b/>
          <w:sz w:val="20"/>
        </w:rPr>
        <w:t>HNRS102 and 105</w:t>
      </w:r>
    </w:p>
    <w:p w:rsidR="00714994" w:rsidRDefault="00714994" w:rsidP="00714994">
      <w:pPr>
        <w:pStyle w:val="ColorfulList-Accent11"/>
        <w:spacing w:after="0" w:line="240" w:lineRule="auto"/>
        <w:ind w:left="1080"/>
        <w:rPr>
          <w:sz w:val="20"/>
        </w:rPr>
      </w:pPr>
    </w:p>
    <w:p w:rsidR="00714994" w:rsidRDefault="00714994" w:rsidP="00714994">
      <w:pPr>
        <w:pStyle w:val="ColorfulList-Accent11"/>
        <w:spacing w:after="0" w:line="240" w:lineRule="auto"/>
        <w:ind w:left="1080"/>
        <w:rPr>
          <w:sz w:val="20"/>
        </w:rPr>
      </w:pPr>
      <w:r>
        <w:rPr>
          <w:sz w:val="20"/>
        </w:rPr>
        <w:t>The tw</w:t>
      </w:r>
      <w:r w:rsidR="00DF7699">
        <w:rPr>
          <w:sz w:val="20"/>
        </w:rPr>
        <w:t>o</w:t>
      </w:r>
      <w:r>
        <w:rPr>
          <w:sz w:val="20"/>
        </w:rPr>
        <w:t xml:space="preserve"> proposals were considered as one package, and they passed unanimously.</w:t>
      </w:r>
    </w:p>
    <w:p w:rsidR="00714994" w:rsidRDefault="00714994" w:rsidP="006A29A9">
      <w:pPr>
        <w:pStyle w:val="ColorfulList-Accent11"/>
        <w:spacing w:after="0" w:line="240" w:lineRule="auto"/>
        <w:ind w:left="1080"/>
        <w:rPr>
          <w:sz w:val="20"/>
        </w:rPr>
      </w:pPr>
    </w:p>
    <w:p w:rsidR="00326BD3" w:rsidRDefault="00326BD3" w:rsidP="00326BD3">
      <w:pPr>
        <w:pStyle w:val="ColorfulList-Accent11"/>
        <w:spacing w:after="0" w:line="240" w:lineRule="auto"/>
        <w:ind w:left="1080"/>
        <w:rPr>
          <w:sz w:val="20"/>
        </w:rPr>
      </w:pPr>
      <w:r w:rsidRPr="000552B9">
        <w:rPr>
          <w:i/>
          <w:sz w:val="20"/>
        </w:rPr>
        <w:t>Sociology and Geography</w:t>
      </w:r>
      <w:r>
        <w:rPr>
          <w:sz w:val="20"/>
        </w:rPr>
        <w:t xml:space="preserve"> – </w:t>
      </w:r>
      <w:r w:rsidRPr="000552B9">
        <w:rPr>
          <w:b/>
          <w:sz w:val="20"/>
        </w:rPr>
        <w:t>GEOG202</w:t>
      </w:r>
    </w:p>
    <w:p w:rsidR="00326BD3" w:rsidRDefault="00326BD3" w:rsidP="006A29A9">
      <w:pPr>
        <w:pStyle w:val="ColorfulList-Accent11"/>
        <w:spacing w:after="0" w:line="240" w:lineRule="auto"/>
        <w:ind w:left="1080"/>
        <w:rPr>
          <w:sz w:val="20"/>
        </w:rPr>
      </w:pPr>
    </w:p>
    <w:p w:rsidR="00326BD3" w:rsidRDefault="00326BD3" w:rsidP="006A29A9">
      <w:pPr>
        <w:pStyle w:val="ColorfulList-Accent11"/>
        <w:spacing w:after="0" w:line="240" w:lineRule="auto"/>
        <w:ind w:left="1080"/>
        <w:rPr>
          <w:sz w:val="20"/>
        </w:rPr>
      </w:pPr>
      <w:r>
        <w:rPr>
          <w:sz w:val="20"/>
        </w:rPr>
        <w:t>The proposal passed unanimously.</w:t>
      </w:r>
    </w:p>
    <w:p w:rsidR="003810D4" w:rsidRDefault="003810D4" w:rsidP="006A29A9">
      <w:pPr>
        <w:pStyle w:val="ColorfulList-Accent11"/>
        <w:spacing w:after="0" w:line="240" w:lineRule="auto"/>
        <w:ind w:left="1080"/>
        <w:rPr>
          <w:sz w:val="20"/>
        </w:rPr>
      </w:pPr>
    </w:p>
    <w:p w:rsidR="006A29A9" w:rsidRDefault="000D1245" w:rsidP="006A29A9">
      <w:pPr>
        <w:pStyle w:val="ColorfulList-Accent11"/>
        <w:numPr>
          <w:ilvl w:val="0"/>
          <w:numId w:val="1"/>
        </w:numPr>
        <w:spacing w:after="0" w:line="240" w:lineRule="auto"/>
        <w:rPr>
          <w:b/>
          <w:sz w:val="20"/>
        </w:rPr>
      </w:pPr>
      <w:r>
        <w:rPr>
          <w:b/>
          <w:sz w:val="20"/>
        </w:rPr>
        <w:t>First Readings</w:t>
      </w:r>
    </w:p>
    <w:p w:rsidR="003810D4" w:rsidRDefault="003810D4" w:rsidP="006A29A9">
      <w:pPr>
        <w:pStyle w:val="ColorfulList-Accent11"/>
        <w:spacing w:after="0" w:line="240" w:lineRule="auto"/>
        <w:ind w:left="1080"/>
        <w:rPr>
          <w:sz w:val="20"/>
        </w:rPr>
      </w:pPr>
    </w:p>
    <w:p w:rsidR="000D1245" w:rsidRDefault="000D1245" w:rsidP="006A29A9">
      <w:pPr>
        <w:pStyle w:val="ColorfulList-Accent11"/>
        <w:spacing w:after="0" w:line="240" w:lineRule="auto"/>
        <w:ind w:left="1080"/>
        <w:rPr>
          <w:sz w:val="20"/>
        </w:rPr>
      </w:pPr>
      <w:r w:rsidRPr="000D1245">
        <w:rPr>
          <w:i/>
          <w:sz w:val="20"/>
        </w:rPr>
        <w:t>Business Administration/Family and Consumer Science</w:t>
      </w:r>
      <w:r>
        <w:rPr>
          <w:sz w:val="20"/>
        </w:rPr>
        <w:t xml:space="preserve">s – </w:t>
      </w:r>
      <w:r w:rsidR="00714994">
        <w:rPr>
          <w:b/>
          <w:sz w:val="20"/>
        </w:rPr>
        <w:t>BADM1</w:t>
      </w:r>
      <w:r w:rsidRPr="000D1245">
        <w:rPr>
          <w:b/>
          <w:sz w:val="20"/>
        </w:rPr>
        <w:t>45</w:t>
      </w:r>
    </w:p>
    <w:p w:rsidR="000D1245" w:rsidRDefault="000D1245" w:rsidP="006A29A9">
      <w:pPr>
        <w:pStyle w:val="ColorfulList-Accent11"/>
        <w:spacing w:after="0" w:line="240" w:lineRule="auto"/>
        <w:ind w:left="1080"/>
        <w:rPr>
          <w:sz w:val="20"/>
        </w:rPr>
      </w:pPr>
    </w:p>
    <w:p w:rsidR="006A29A9" w:rsidRDefault="00881ACB" w:rsidP="006A29A9">
      <w:pPr>
        <w:pStyle w:val="ColorfulList-Accent11"/>
        <w:spacing w:after="0" w:line="240" w:lineRule="auto"/>
        <w:ind w:left="1080"/>
        <w:rPr>
          <w:sz w:val="20"/>
        </w:rPr>
      </w:pPr>
      <w:r>
        <w:rPr>
          <w:sz w:val="20"/>
        </w:rPr>
        <w:t xml:space="preserve">Dr. </w:t>
      </w:r>
      <w:r w:rsidR="000A3AFB">
        <w:rPr>
          <w:sz w:val="20"/>
        </w:rPr>
        <w:t xml:space="preserve">Gordon </w:t>
      </w:r>
      <w:proofErr w:type="spellStart"/>
      <w:r>
        <w:rPr>
          <w:sz w:val="20"/>
        </w:rPr>
        <w:t>DeMeritt</w:t>
      </w:r>
      <w:proofErr w:type="spellEnd"/>
      <w:r w:rsidR="00AE36D1">
        <w:rPr>
          <w:sz w:val="20"/>
        </w:rPr>
        <w:t xml:space="preserve"> presented his department’s proposal for a business-focused composition course</w:t>
      </w:r>
      <w:r w:rsidR="00ED1F29">
        <w:rPr>
          <w:sz w:val="20"/>
        </w:rPr>
        <w:t>.</w:t>
      </w:r>
      <w:r w:rsidR="00AE36D1">
        <w:rPr>
          <w:sz w:val="20"/>
        </w:rPr>
        <w:t xml:space="preserve">  Dr. Nixon raised a number of concerns. </w:t>
      </w:r>
      <w:r w:rsidR="007C2990">
        <w:rPr>
          <w:sz w:val="20"/>
        </w:rPr>
        <w:t xml:space="preserve"> He pointed out that while the General Studies C</w:t>
      </w:r>
      <w:r w:rsidR="00AE36D1">
        <w:rPr>
          <w:sz w:val="20"/>
        </w:rPr>
        <w:t>ommittee had never laid out guidelines or definitions for first-year writing classes, the</w:t>
      </w:r>
      <w:r w:rsidR="007C2990">
        <w:rPr>
          <w:sz w:val="20"/>
        </w:rPr>
        <w:t xml:space="preserve">y have agreed </w:t>
      </w:r>
      <w:r w:rsidR="007C2990">
        <w:rPr>
          <w:sz w:val="20"/>
        </w:rPr>
        <w:lastRenderedPageBreak/>
        <w:t>on</w:t>
      </w:r>
      <w:r w:rsidR="00AE36D1">
        <w:rPr>
          <w:sz w:val="20"/>
        </w:rPr>
        <w:t xml:space="preserve"> definitions for upper-division writing-intensive courses (e.g., limited class sizes, iterative writing assignments, focused instruction in class on writing).  Dr. Nixon suggested that at a minimum a first-year writing course should conform to those definitions.  He also suggested that the writing faculty in the Department of English and Modern Languages would gladly work with Dr. </w:t>
      </w:r>
      <w:proofErr w:type="spellStart"/>
      <w:r w:rsidR="00AE36D1">
        <w:rPr>
          <w:sz w:val="20"/>
        </w:rPr>
        <w:t>DeMeritt’s</w:t>
      </w:r>
      <w:proofErr w:type="spellEnd"/>
      <w:r w:rsidR="00AE36D1">
        <w:rPr>
          <w:sz w:val="20"/>
        </w:rPr>
        <w:t xml:space="preserve"> department in formulating a writing course that would more easily fit with the revised composition plan.</w:t>
      </w:r>
    </w:p>
    <w:p w:rsidR="00714994" w:rsidRDefault="00714994" w:rsidP="006A29A9">
      <w:pPr>
        <w:pStyle w:val="ColorfulList-Accent11"/>
        <w:spacing w:after="0" w:line="240" w:lineRule="auto"/>
        <w:ind w:left="1080"/>
        <w:rPr>
          <w:sz w:val="20"/>
        </w:rPr>
      </w:pPr>
    </w:p>
    <w:p w:rsidR="00714994" w:rsidRDefault="00AE36D1" w:rsidP="006A29A9">
      <w:pPr>
        <w:pStyle w:val="ColorfulList-Accent11"/>
        <w:spacing w:after="0" w:line="240" w:lineRule="auto"/>
        <w:ind w:left="1080"/>
        <w:rPr>
          <w:sz w:val="20"/>
        </w:rPr>
      </w:pPr>
      <w:r>
        <w:rPr>
          <w:i/>
          <w:sz w:val="20"/>
        </w:rPr>
        <w:t>Communication</w:t>
      </w:r>
      <w:r w:rsidR="00714994">
        <w:rPr>
          <w:sz w:val="20"/>
        </w:rPr>
        <w:t xml:space="preserve"> – </w:t>
      </w:r>
      <w:r>
        <w:rPr>
          <w:b/>
          <w:sz w:val="20"/>
        </w:rPr>
        <w:t>COMM202</w:t>
      </w:r>
    </w:p>
    <w:p w:rsidR="00714994" w:rsidRDefault="00714994" w:rsidP="006A29A9">
      <w:pPr>
        <w:pStyle w:val="ColorfulList-Accent11"/>
        <w:spacing w:after="0" w:line="240" w:lineRule="auto"/>
        <w:ind w:left="1080"/>
        <w:rPr>
          <w:sz w:val="20"/>
        </w:rPr>
      </w:pPr>
    </w:p>
    <w:p w:rsidR="00714994" w:rsidRDefault="006C20A4" w:rsidP="006A29A9">
      <w:pPr>
        <w:pStyle w:val="ColorfulList-Accent11"/>
        <w:spacing w:after="0" w:line="240" w:lineRule="auto"/>
        <w:ind w:left="1080"/>
        <w:rPr>
          <w:sz w:val="20"/>
        </w:rPr>
      </w:pPr>
      <w:r>
        <w:rPr>
          <w:sz w:val="20"/>
        </w:rPr>
        <w:t xml:space="preserve">Dr. </w:t>
      </w:r>
      <w:r w:rsidR="00AE36D1">
        <w:rPr>
          <w:sz w:val="20"/>
        </w:rPr>
        <w:t xml:space="preserve">Joyce Webb </w:t>
      </w:r>
      <w:r w:rsidR="000A3AFB">
        <w:rPr>
          <w:sz w:val="20"/>
        </w:rPr>
        <w:t>presented a proposal for a revamped Fundamentals of Speech course</w:t>
      </w:r>
      <w:r w:rsidR="00263450">
        <w:rPr>
          <w:sz w:val="20"/>
        </w:rPr>
        <w:t>.</w:t>
      </w:r>
    </w:p>
    <w:p w:rsidR="00ED1F29" w:rsidRDefault="00ED1F29" w:rsidP="006A29A9">
      <w:pPr>
        <w:pStyle w:val="ColorfulList-Accent11"/>
        <w:spacing w:after="0" w:line="240" w:lineRule="auto"/>
        <w:ind w:left="1080"/>
        <w:rPr>
          <w:sz w:val="20"/>
        </w:rPr>
      </w:pPr>
    </w:p>
    <w:p w:rsidR="006A29A9" w:rsidRDefault="006A29A9" w:rsidP="006A29A9">
      <w:pPr>
        <w:spacing w:after="0" w:line="240" w:lineRule="auto"/>
        <w:rPr>
          <w:sz w:val="20"/>
        </w:rPr>
      </w:pPr>
    </w:p>
    <w:p w:rsidR="006A29A9" w:rsidRPr="007300F4" w:rsidRDefault="006A29A9" w:rsidP="006A29A9">
      <w:pPr>
        <w:spacing w:after="0" w:line="240" w:lineRule="auto"/>
        <w:rPr>
          <w:sz w:val="20"/>
        </w:rPr>
      </w:pPr>
      <w:r>
        <w:rPr>
          <w:sz w:val="20"/>
        </w:rPr>
        <w:t xml:space="preserve">Meeting adjourned at </w:t>
      </w:r>
      <w:r w:rsidR="003F662B">
        <w:rPr>
          <w:sz w:val="20"/>
        </w:rPr>
        <w:t>5:</w:t>
      </w:r>
      <w:r w:rsidR="00AE36D1">
        <w:rPr>
          <w:sz w:val="20"/>
        </w:rPr>
        <w:t>1</w:t>
      </w:r>
      <w:r w:rsidR="002E75AD">
        <w:rPr>
          <w:sz w:val="20"/>
        </w:rPr>
        <w:t>5</w:t>
      </w:r>
      <w:r w:rsidR="003728E7">
        <w:rPr>
          <w:sz w:val="20"/>
        </w:rPr>
        <w:t xml:space="preserve"> </w:t>
      </w:r>
      <w:r w:rsidRPr="007300F4">
        <w:rPr>
          <w:sz w:val="20"/>
        </w:rPr>
        <w:t>p</w:t>
      </w:r>
      <w:r w:rsidR="003728E7">
        <w:rPr>
          <w:sz w:val="20"/>
        </w:rPr>
        <w:t>.</w:t>
      </w:r>
      <w:r w:rsidRPr="007300F4">
        <w:rPr>
          <w:sz w:val="20"/>
        </w:rPr>
        <w:t>m</w:t>
      </w:r>
      <w:r w:rsidR="003728E7">
        <w:rPr>
          <w:sz w:val="20"/>
        </w:rPr>
        <w:t>.</w:t>
      </w:r>
    </w:p>
    <w:p w:rsidR="006A29A9" w:rsidRDefault="006A29A9" w:rsidP="006A29A9">
      <w:pPr>
        <w:spacing w:after="0" w:line="240" w:lineRule="auto"/>
        <w:rPr>
          <w:sz w:val="20"/>
        </w:rPr>
      </w:pPr>
      <w:proofErr w:type="gramStart"/>
      <w:r w:rsidRPr="007300F4">
        <w:rPr>
          <w:sz w:val="20"/>
        </w:rPr>
        <w:t>Respectfu</w:t>
      </w:r>
      <w:r w:rsidR="003728E7">
        <w:rPr>
          <w:sz w:val="20"/>
        </w:rPr>
        <w:t>lly s</w:t>
      </w:r>
      <w:r w:rsidRPr="007300F4">
        <w:rPr>
          <w:sz w:val="20"/>
        </w:rPr>
        <w:t>ubmi</w:t>
      </w:r>
      <w:r w:rsidR="003728E7">
        <w:rPr>
          <w:sz w:val="20"/>
        </w:rPr>
        <w:t>tted by Timothy K. Nixon, Ph.D.</w:t>
      </w:r>
      <w:proofErr w:type="gramEnd"/>
    </w:p>
    <w:p w:rsidR="006A29A9" w:rsidRPr="007300F4" w:rsidRDefault="006A29A9" w:rsidP="006A29A9">
      <w:pPr>
        <w:spacing w:after="0" w:line="240" w:lineRule="auto"/>
        <w:rPr>
          <w:sz w:val="20"/>
        </w:rPr>
      </w:pPr>
    </w:p>
    <w:sectPr w:rsidR="006A29A9" w:rsidRPr="007300F4" w:rsidSect="006A29A9">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F8" w:rsidRDefault="009C68F8" w:rsidP="006A29A9">
      <w:pPr>
        <w:spacing w:after="0" w:line="240" w:lineRule="auto"/>
      </w:pPr>
      <w:r>
        <w:separator/>
      </w:r>
    </w:p>
  </w:endnote>
  <w:endnote w:type="continuationSeparator" w:id="0">
    <w:p w:rsidR="009C68F8" w:rsidRDefault="009C68F8"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0A13E1" w:rsidP="006A29A9">
    <w:pPr>
      <w:pStyle w:val="Footer"/>
      <w:framePr w:wrap="around" w:vAnchor="text" w:hAnchor="margin" w:xAlign="right" w:y="1"/>
      <w:rPr>
        <w:rStyle w:val="PageNumber"/>
      </w:rPr>
    </w:pPr>
    <w:r>
      <w:rPr>
        <w:rStyle w:val="PageNumber"/>
      </w:rPr>
      <w:fldChar w:fldCharType="begin"/>
    </w:r>
    <w:r w:rsidR="006A29A9">
      <w:rPr>
        <w:rStyle w:val="PageNumber"/>
      </w:rPr>
      <w:instrText xml:space="preserve">PAGE  </w:instrText>
    </w:r>
    <w:r>
      <w:rPr>
        <w:rStyle w:val="PageNumber"/>
      </w:rPr>
      <w:fldChar w:fldCharType="end"/>
    </w:r>
  </w:p>
  <w:p w:rsidR="006A29A9" w:rsidRDefault="006A29A9" w:rsidP="006A29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Pr="007B5B20" w:rsidRDefault="000A13E1" w:rsidP="006A29A9">
    <w:pPr>
      <w:pStyle w:val="Footer"/>
      <w:framePr w:wrap="around" w:vAnchor="text" w:hAnchor="margin" w:xAlign="right" w:y="1"/>
      <w:rPr>
        <w:rStyle w:val="PageNumber"/>
      </w:rPr>
    </w:pPr>
    <w:r w:rsidRPr="007B5B20">
      <w:rPr>
        <w:rStyle w:val="PageNumber"/>
        <w:b/>
        <w:sz w:val="20"/>
      </w:rPr>
      <w:fldChar w:fldCharType="begin"/>
    </w:r>
    <w:r w:rsidR="006A29A9" w:rsidRPr="007B5B20">
      <w:rPr>
        <w:rStyle w:val="PageNumber"/>
        <w:b/>
        <w:sz w:val="20"/>
      </w:rPr>
      <w:instrText xml:space="preserve">PAGE  </w:instrText>
    </w:r>
    <w:r w:rsidRPr="007B5B20">
      <w:rPr>
        <w:rStyle w:val="PageNumber"/>
        <w:b/>
        <w:sz w:val="20"/>
      </w:rPr>
      <w:fldChar w:fldCharType="separate"/>
    </w:r>
    <w:r w:rsidR="007C2990">
      <w:rPr>
        <w:rStyle w:val="PageNumber"/>
        <w:b/>
        <w:noProof/>
        <w:sz w:val="20"/>
      </w:rPr>
      <w:t>1</w:t>
    </w:r>
    <w:r w:rsidRPr="007B5B20">
      <w:rPr>
        <w:rStyle w:val="PageNumber"/>
        <w:b/>
        <w:sz w:val="20"/>
      </w:rPr>
      <w:fldChar w:fldCharType="end"/>
    </w:r>
  </w:p>
  <w:p w:rsidR="006A29A9" w:rsidRDefault="006A29A9" w:rsidP="006A29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F8" w:rsidRDefault="009C68F8" w:rsidP="006A29A9">
      <w:pPr>
        <w:spacing w:after="0" w:line="240" w:lineRule="auto"/>
      </w:pPr>
      <w:r>
        <w:separator/>
      </w:r>
    </w:p>
  </w:footnote>
  <w:footnote w:type="continuationSeparator" w:id="0">
    <w:p w:rsidR="009C68F8" w:rsidRDefault="009C68F8" w:rsidP="006A2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0A13E1" w:rsidP="006A29A9">
    <w:pPr>
      <w:pStyle w:val="Header"/>
      <w:framePr w:wrap="around" w:vAnchor="text" w:hAnchor="margin" w:y="1"/>
      <w:rPr>
        <w:rStyle w:val="PageNumber"/>
      </w:rPr>
    </w:pPr>
    <w:r>
      <w:rPr>
        <w:rStyle w:val="PageNumber"/>
      </w:rPr>
      <w:fldChar w:fldCharType="begin"/>
    </w:r>
    <w:r w:rsidR="006A29A9">
      <w:rPr>
        <w:rStyle w:val="PageNumber"/>
      </w:rPr>
      <w:instrText xml:space="preserve">PAGE  </w:instrText>
    </w:r>
    <w:r>
      <w:rPr>
        <w:rStyle w:val="PageNumber"/>
      </w:rPr>
      <w:fldChar w:fldCharType="end"/>
    </w:r>
  </w:p>
  <w:p w:rsidR="006A29A9" w:rsidRDefault="006A29A9" w:rsidP="006A29A9">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6A29A9" w:rsidP="006A29A9">
    <w:pPr>
      <w:pStyle w:val="Header"/>
    </w:pPr>
    <w:r>
      <w:rPr>
        <w:rStyle w:val="PageNumber"/>
      </w:rPr>
      <w:t>Academic Year 201</w:t>
    </w:r>
    <w:r w:rsidR="00A0706F">
      <w:rPr>
        <w:rStyle w:val="PageNumber"/>
      </w:rPr>
      <w:t>2</w:t>
    </w:r>
    <w:r>
      <w:rPr>
        <w:rStyle w:val="PageNumber"/>
      </w:rPr>
      <w:t>–201</w:t>
    </w:r>
    <w:r w:rsidR="00A0706F">
      <w:rPr>
        <w:rStyle w:val="PageNumber"/>
      </w:rPr>
      <w:t>3</w:t>
    </w:r>
    <w:r>
      <w:rPr>
        <w:rStyle w:val="PageNumber"/>
      </w:rPr>
      <w:t xml:space="preserve"> // General Studies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54046"/>
    <w:multiLevelType w:val="hybridMultilevel"/>
    <w:tmpl w:val="CD001C16"/>
    <w:lvl w:ilvl="0" w:tplc="B3AC4C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2"/>
  </w:num>
  <w:num w:numId="3">
    <w:abstractNumId w:val="1"/>
  </w:num>
  <w:num w:numId="4">
    <w:abstractNumId w:val="10"/>
  </w:num>
  <w:num w:numId="5">
    <w:abstractNumId w:val="11"/>
  </w:num>
  <w:num w:numId="6">
    <w:abstractNumId w:val="9"/>
  </w:num>
  <w:num w:numId="7">
    <w:abstractNumId w:val="5"/>
  </w:num>
  <w:num w:numId="8">
    <w:abstractNumId w:val="6"/>
  </w:num>
  <w:num w:numId="9">
    <w:abstractNumId w:val="3"/>
  </w:num>
  <w:num w:numId="10">
    <w:abstractNumId w:val="14"/>
  </w:num>
  <w:num w:numId="11">
    <w:abstractNumId w:val="0"/>
  </w:num>
  <w:num w:numId="12">
    <w:abstractNumId w:val="12"/>
  </w:num>
  <w:num w:numId="13">
    <w:abstractNumId w:val="8"/>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552B9"/>
    <w:rsid w:val="000552FE"/>
    <w:rsid w:val="00082036"/>
    <w:rsid w:val="0009197F"/>
    <w:rsid w:val="000A13E1"/>
    <w:rsid w:val="000A3AFB"/>
    <w:rsid w:val="000A4300"/>
    <w:rsid w:val="000D1245"/>
    <w:rsid w:val="001325CA"/>
    <w:rsid w:val="00173908"/>
    <w:rsid w:val="00181667"/>
    <w:rsid w:val="001935D3"/>
    <w:rsid w:val="001F6467"/>
    <w:rsid w:val="00222FB6"/>
    <w:rsid w:val="0022320E"/>
    <w:rsid w:val="00247AF6"/>
    <w:rsid w:val="00263450"/>
    <w:rsid w:val="002A10ED"/>
    <w:rsid w:val="002C0ABA"/>
    <w:rsid w:val="002E75AD"/>
    <w:rsid w:val="00326BD3"/>
    <w:rsid w:val="003728E7"/>
    <w:rsid w:val="003810D4"/>
    <w:rsid w:val="003E2420"/>
    <w:rsid w:val="003E34A2"/>
    <w:rsid w:val="003E6C19"/>
    <w:rsid w:val="003F662B"/>
    <w:rsid w:val="003F717C"/>
    <w:rsid w:val="004E0E7E"/>
    <w:rsid w:val="004F58C8"/>
    <w:rsid w:val="005034FB"/>
    <w:rsid w:val="0057289C"/>
    <w:rsid w:val="00575050"/>
    <w:rsid w:val="005942B4"/>
    <w:rsid w:val="005C275F"/>
    <w:rsid w:val="005C62D8"/>
    <w:rsid w:val="006018EC"/>
    <w:rsid w:val="00660320"/>
    <w:rsid w:val="0069056B"/>
    <w:rsid w:val="006A29A9"/>
    <w:rsid w:val="006C20A4"/>
    <w:rsid w:val="006F5D07"/>
    <w:rsid w:val="00714994"/>
    <w:rsid w:val="007C1DC6"/>
    <w:rsid w:val="007C2990"/>
    <w:rsid w:val="008073A6"/>
    <w:rsid w:val="008078BE"/>
    <w:rsid w:val="008209FD"/>
    <w:rsid w:val="008720BB"/>
    <w:rsid w:val="00881ACB"/>
    <w:rsid w:val="008937DC"/>
    <w:rsid w:val="00972015"/>
    <w:rsid w:val="009C68F8"/>
    <w:rsid w:val="00A020F8"/>
    <w:rsid w:val="00A0706F"/>
    <w:rsid w:val="00A14793"/>
    <w:rsid w:val="00A42CFF"/>
    <w:rsid w:val="00A50981"/>
    <w:rsid w:val="00A51E4E"/>
    <w:rsid w:val="00AA495C"/>
    <w:rsid w:val="00AA525C"/>
    <w:rsid w:val="00AC6992"/>
    <w:rsid w:val="00AE36D1"/>
    <w:rsid w:val="00AF6C42"/>
    <w:rsid w:val="00B24B44"/>
    <w:rsid w:val="00B36460"/>
    <w:rsid w:val="00BE3DAE"/>
    <w:rsid w:val="00C42F76"/>
    <w:rsid w:val="00CA5B11"/>
    <w:rsid w:val="00CF7687"/>
    <w:rsid w:val="00D951E4"/>
    <w:rsid w:val="00DF7699"/>
    <w:rsid w:val="00E3277F"/>
    <w:rsid w:val="00E544E4"/>
    <w:rsid w:val="00ED1F29"/>
    <w:rsid w:val="00EF6278"/>
    <w:rsid w:val="00F73F51"/>
    <w:rsid w:val="00F8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timbo</cp:lastModifiedBy>
  <cp:revision>11</cp:revision>
  <cp:lastPrinted>2012-03-21T11:42:00Z</cp:lastPrinted>
  <dcterms:created xsi:type="dcterms:W3CDTF">2013-09-17T13:50:00Z</dcterms:created>
  <dcterms:modified xsi:type="dcterms:W3CDTF">2013-09-17T14:37:00Z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