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223D7" w14:textId="77777777" w:rsidR="00683885" w:rsidRPr="005F15F7" w:rsidRDefault="00683885" w:rsidP="00683885">
      <w:pPr>
        <w:spacing w:after="0" w:line="240" w:lineRule="auto"/>
        <w:jc w:val="center"/>
        <w:rPr>
          <w:b/>
          <w:sz w:val="72"/>
          <w:szCs w:val="72"/>
        </w:rPr>
      </w:pPr>
      <w:r w:rsidRPr="005F15F7">
        <w:rPr>
          <w:b/>
          <w:sz w:val="72"/>
          <w:szCs w:val="72"/>
        </w:rPr>
        <w:t xml:space="preserve">Shepherd University </w:t>
      </w:r>
    </w:p>
    <w:p w14:paraId="31E5B2C4" w14:textId="77777777" w:rsidR="00683885" w:rsidRPr="005F15F7" w:rsidRDefault="00683885" w:rsidP="00683885">
      <w:pPr>
        <w:spacing w:after="0" w:line="240" w:lineRule="auto"/>
        <w:jc w:val="center"/>
        <w:rPr>
          <w:b/>
          <w:sz w:val="48"/>
          <w:szCs w:val="48"/>
        </w:rPr>
      </w:pPr>
      <w:r w:rsidRPr="005F15F7">
        <w:rPr>
          <w:b/>
          <w:sz w:val="48"/>
          <w:szCs w:val="48"/>
        </w:rPr>
        <w:t>Professional Education Unit</w:t>
      </w:r>
    </w:p>
    <w:p w14:paraId="5407E3DE" w14:textId="77777777" w:rsidR="00D01223" w:rsidRDefault="00D01223" w:rsidP="00683885">
      <w:pPr>
        <w:spacing w:after="0" w:line="240" w:lineRule="auto"/>
        <w:jc w:val="center"/>
        <w:rPr>
          <w:b/>
          <w:sz w:val="28"/>
          <w:szCs w:val="28"/>
        </w:rPr>
      </w:pPr>
    </w:p>
    <w:p w14:paraId="4DBD8D3F" w14:textId="77777777" w:rsidR="008A2069" w:rsidRDefault="008A2069" w:rsidP="00683885">
      <w:pPr>
        <w:spacing w:after="0" w:line="240" w:lineRule="auto"/>
        <w:jc w:val="center"/>
        <w:rPr>
          <w:b/>
          <w:sz w:val="28"/>
          <w:szCs w:val="28"/>
        </w:rPr>
      </w:pPr>
      <w:r>
        <w:rPr>
          <w:b/>
          <w:noProof/>
          <w:sz w:val="40"/>
          <w:szCs w:val="40"/>
        </w:rPr>
        <w:drawing>
          <wp:inline distT="0" distB="0" distL="0" distR="0" wp14:anchorId="657CD777" wp14:editId="0162EB91">
            <wp:extent cx="2911951" cy="2903220"/>
            <wp:effectExtent l="19050" t="0" r="2699" b="0"/>
            <wp:docPr id="1" name="Picture 2" descr="https://exchange.shepherd.edu/exchange/RMERCADO/Inbox/Education%20Logo.EML/1_multipart_xF8FF_2_Educ%20Logo%20jpeg%20.jpg/C58EA28C-18C0-4a97-9AF2-036E93DDAFB3/Educ%20Logo%20jpeg%20.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shepherd.edu/exchange/RMERCADO/Inbox/Education%20Logo.EML/1_multipart_xF8FF_2_Educ%20Logo%20jpeg%20.jpg/C58EA28C-18C0-4a97-9AF2-036E93DDAFB3/Educ%20Logo%20jpeg%20.jpg?attach=1"/>
                    <pic:cNvPicPr>
                      <a:picLocks noChangeAspect="1" noChangeArrowheads="1"/>
                    </pic:cNvPicPr>
                  </pic:nvPicPr>
                  <pic:blipFill>
                    <a:blip r:embed="rId9" r:link="rId10" cstate="print"/>
                    <a:srcRect/>
                    <a:stretch>
                      <a:fillRect/>
                    </a:stretch>
                  </pic:blipFill>
                  <pic:spPr bwMode="auto">
                    <a:xfrm>
                      <a:off x="0" y="0"/>
                      <a:ext cx="2909432" cy="2900709"/>
                    </a:xfrm>
                    <a:prstGeom prst="rect">
                      <a:avLst/>
                    </a:prstGeom>
                    <a:noFill/>
                    <a:ln w="9525">
                      <a:noFill/>
                      <a:miter lim="800000"/>
                      <a:headEnd/>
                      <a:tailEnd/>
                    </a:ln>
                  </pic:spPr>
                </pic:pic>
              </a:graphicData>
            </a:graphic>
          </wp:inline>
        </w:drawing>
      </w:r>
    </w:p>
    <w:p w14:paraId="7BE07C4E" w14:textId="77777777" w:rsidR="00683885" w:rsidRPr="00974346" w:rsidRDefault="00683885" w:rsidP="00683885">
      <w:pPr>
        <w:spacing w:after="0" w:line="240" w:lineRule="auto"/>
        <w:jc w:val="center"/>
        <w:rPr>
          <w:b/>
          <w:sz w:val="16"/>
          <w:szCs w:val="16"/>
        </w:rPr>
      </w:pPr>
    </w:p>
    <w:p w14:paraId="6E0DB50B" w14:textId="77777777" w:rsidR="00D01223" w:rsidRDefault="00D01223" w:rsidP="00683885">
      <w:pPr>
        <w:spacing w:after="0" w:line="240" w:lineRule="auto"/>
        <w:rPr>
          <w:b/>
          <w:sz w:val="22"/>
          <w:szCs w:val="22"/>
        </w:rPr>
      </w:pPr>
    </w:p>
    <w:p w14:paraId="1EE758D1" w14:textId="77777777" w:rsidR="00FC0EA7" w:rsidRDefault="00FC0EA7" w:rsidP="00FC0EA7">
      <w:pPr>
        <w:spacing w:after="0" w:line="240" w:lineRule="auto"/>
        <w:jc w:val="center"/>
        <w:rPr>
          <w:b/>
          <w:sz w:val="36"/>
          <w:szCs w:val="36"/>
          <w:u w:val="single"/>
        </w:rPr>
      </w:pPr>
    </w:p>
    <w:p w14:paraId="2C46FA1B" w14:textId="77777777" w:rsidR="00FC0EA7" w:rsidRDefault="00FC0EA7" w:rsidP="00FC0EA7">
      <w:pPr>
        <w:spacing w:after="0" w:line="240" w:lineRule="auto"/>
        <w:jc w:val="center"/>
        <w:rPr>
          <w:b/>
          <w:sz w:val="36"/>
          <w:szCs w:val="36"/>
          <w:u w:val="single"/>
        </w:rPr>
      </w:pPr>
    </w:p>
    <w:p w14:paraId="39F5AFC8" w14:textId="77777777" w:rsidR="00FC0EA7" w:rsidRDefault="00FC0EA7" w:rsidP="00FC0EA7">
      <w:pPr>
        <w:spacing w:after="0" w:line="240" w:lineRule="auto"/>
        <w:jc w:val="center"/>
        <w:rPr>
          <w:b/>
          <w:sz w:val="36"/>
          <w:szCs w:val="36"/>
          <w:u w:val="single"/>
        </w:rPr>
      </w:pPr>
    </w:p>
    <w:p w14:paraId="21655A8F" w14:textId="77777777" w:rsidR="00FC0EA7" w:rsidRPr="004E2A59" w:rsidRDefault="00FC0EA7" w:rsidP="00FC0EA7">
      <w:pPr>
        <w:spacing w:after="0" w:line="240" w:lineRule="auto"/>
        <w:jc w:val="center"/>
        <w:rPr>
          <w:b/>
          <w:sz w:val="36"/>
          <w:szCs w:val="36"/>
          <w:u w:val="single"/>
        </w:rPr>
      </w:pPr>
      <w:r w:rsidRPr="004E2A59">
        <w:rPr>
          <w:b/>
          <w:sz w:val="36"/>
          <w:szCs w:val="36"/>
          <w:u w:val="single"/>
        </w:rPr>
        <w:t>2012 ST</w:t>
      </w:r>
      <w:r>
        <w:rPr>
          <w:b/>
          <w:sz w:val="36"/>
          <w:szCs w:val="36"/>
          <w:u w:val="single"/>
        </w:rPr>
        <w:t xml:space="preserve">-11 Self </w:t>
      </w:r>
      <w:r w:rsidRPr="004E2A59">
        <w:rPr>
          <w:b/>
          <w:sz w:val="36"/>
          <w:szCs w:val="36"/>
          <w:u w:val="single"/>
        </w:rPr>
        <w:t xml:space="preserve">ASSESSMENT </w:t>
      </w:r>
      <w:r>
        <w:rPr>
          <w:b/>
          <w:sz w:val="36"/>
          <w:szCs w:val="36"/>
          <w:u w:val="single"/>
        </w:rPr>
        <w:t>GUIDELINES</w:t>
      </w:r>
    </w:p>
    <w:p w14:paraId="484FDDB1" w14:textId="77777777" w:rsidR="00FC0EA7" w:rsidRDefault="00FC0EA7" w:rsidP="00FC0EA7">
      <w:pPr>
        <w:spacing w:after="0" w:line="240" w:lineRule="auto"/>
        <w:rPr>
          <w:b/>
          <w:sz w:val="22"/>
          <w:szCs w:val="22"/>
        </w:rPr>
      </w:pPr>
    </w:p>
    <w:p w14:paraId="3AF89C8D" w14:textId="77777777" w:rsidR="00FC0EA7" w:rsidRPr="005F15F7" w:rsidRDefault="00FC0EA7" w:rsidP="00FC0EA7">
      <w:pPr>
        <w:spacing w:after="0" w:line="240" w:lineRule="auto"/>
        <w:jc w:val="center"/>
        <w:rPr>
          <w:b/>
          <w:sz w:val="28"/>
          <w:szCs w:val="28"/>
        </w:rPr>
      </w:pPr>
      <w:r w:rsidRPr="005F15F7">
        <w:rPr>
          <w:b/>
          <w:sz w:val="28"/>
          <w:szCs w:val="28"/>
        </w:rPr>
        <w:t>DESCRIPTIONS and GUIDELINES for SCORING</w:t>
      </w:r>
    </w:p>
    <w:p w14:paraId="6E9AB179" w14:textId="77777777" w:rsidR="00FC0EA7" w:rsidRDefault="00FC0EA7" w:rsidP="00FC0EA7">
      <w:pPr>
        <w:spacing w:after="0" w:line="240" w:lineRule="auto"/>
        <w:rPr>
          <w:b/>
          <w:sz w:val="22"/>
          <w:szCs w:val="22"/>
        </w:rPr>
      </w:pPr>
      <w:r w:rsidRPr="00D9187A">
        <w:rPr>
          <w:b/>
          <w:sz w:val="22"/>
          <w:szCs w:val="22"/>
        </w:rPr>
        <w:t xml:space="preserve"> </w:t>
      </w:r>
    </w:p>
    <w:p w14:paraId="3F977082" w14:textId="77777777" w:rsidR="005A2C4C" w:rsidRDefault="005A2C4C" w:rsidP="00FC0EA7">
      <w:pPr>
        <w:spacing w:after="0" w:line="240" w:lineRule="auto"/>
        <w:rPr>
          <w:b/>
          <w:sz w:val="22"/>
          <w:szCs w:val="22"/>
        </w:rPr>
      </w:pPr>
    </w:p>
    <w:p w14:paraId="2FC40751" w14:textId="77777777" w:rsidR="005A2C4C" w:rsidRDefault="005A2C4C" w:rsidP="00FC0EA7">
      <w:pPr>
        <w:spacing w:after="0" w:line="240" w:lineRule="auto"/>
        <w:rPr>
          <w:b/>
          <w:sz w:val="22"/>
          <w:szCs w:val="22"/>
        </w:rPr>
      </w:pPr>
    </w:p>
    <w:p w14:paraId="0E596AF9" w14:textId="77777777" w:rsidR="00FC0EA7" w:rsidRPr="005F15F7" w:rsidRDefault="00FC0EA7" w:rsidP="00FC0EA7">
      <w:pPr>
        <w:spacing w:after="0" w:line="240" w:lineRule="auto"/>
        <w:jc w:val="center"/>
        <w:rPr>
          <w:b/>
          <w:sz w:val="40"/>
          <w:szCs w:val="40"/>
        </w:rPr>
      </w:pPr>
      <w:r>
        <w:rPr>
          <w:b/>
          <w:sz w:val="40"/>
          <w:szCs w:val="40"/>
        </w:rPr>
        <w:t>For Student Teachers</w:t>
      </w:r>
    </w:p>
    <w:p w14:paraId="17697CF2" w14:textId="77777777" w:rsidR="00394D08" w:rsidRDefault="00394D08" w:rsidP="00394D08">
      <w:pPr>
        <w:spacing w:after="0" w:line="240" w:lineRule="auto"/>
        <w:jc w:val="center"/>
        <w:rPr>
          <w:sz w:val="32"/>
          <w:szCs w:val="32"/>
        </w:rPr>
      </w:pPr>
    </w:p>
    <w:p w14:paraId="44EB0304" w14:textId="77777777" w:rsidR="00394D08" w:rsidRDefault="00394D08" w:rsidP="005E7E1A">
      <w:pPr>
        <w:spacing w:after="0" w:line="240" w:lineRule="auto"/>
        <w:ind w:left="1440"/>
        <w:rPr>
          <w:sz w:val="32"/>
          <w:szCs w:val="32"/>
        </w:rPr>
      </w:pPr>
    </w:p>
    <w:p w14:paraId="06DF85A7" w14:textId="77777777" w:rsidR="00802DC3" w:rsidRDefault="00802DC3" w:rsidP="005E7E1A">
      <w:pPr>
        <w:spacing w:after="0" w:line="240" w:lineRule="auto"/>
        <w:ind w:left="1440"/>
        <w:rPr>
          <w:sz w:val="32"/>
          <w:szCs w:val="32"/>
        </w:rPr>
      </w:pPr>
    </w:p>
    <w:p w14:paraId="4816F8F0" w14:textId="77777777" w:rsidR="00802DC3" w:rsidRDefault="00802DC3" w:rsidP="005E7E1A">
      <w:pPr>
        <w:spacing w:after="0" w:line="240" w:lineRule="auto"/>
        <w:ind w:left="1440"/>
        <w:rPr>
          <w:sz w:val="32"/>
          <w:szCs w:val="32"/>
        </w:rPr>
      </w:pPr>
    </w:p>
    <w:p w14:paraId="3458DB8A" w14:textId="77777777" w:rsidR="00802DC3" w:rsidRDefault="00802DC3" w:rsidP="005E7E1A">
      <w:pPr>
        <w:spacing w:after="0" w:line="240" w:lineRule="auto"/>
        <w:ind w:left="1440"/>
        <w:rPr>
          <w:sz w:val="32"/>
          <w:szCs w:val="32"/>
        </w:rPr>
      </w:pPr>
    </w:p>
    <w:p w14:paraId="4FEB1A7E" w14:textId="77777777" w:rsidR="00802DC3" w:rsidRDefault="00802DC3" w:rsidP="005E7E1A">
      <w:pPr>
        <w:spacing w:after="0" w:line="240" w:lineRule="auto"/>
        <w:ind w:left="1440"/>
        <w:rPr>
          <w:sz w:val="32"/>
          <w:szCs w:val="32"/>
        </w:rPr>
      </w:pPr>
    </w:p>
    <w:p w14:paraId="09643A0E" w14:textId="77777777" w:rsidR="00394D08" w:rsidRDefault="00394D08" w:rsidP="005E7E1A">
      <w:pPr>
        <w:spacing w:after="0" w:line="240" w:lineRule="auto"/>
        <w:ind w:left="1440"/>
        <w:rPr>
          <w:sz w:val="32"/>
          <w:szCs w:val="32"/>
        </w:rPr>
      </w:pPr>
    </w:p>
    <w:p w14:paraId="6513DC3D" w14:textId="77777777" w:rsidR="00394D08" w:rsidRDefault="00394D08" w:rsidP="005E7E1A">
      <w:pPr>
        <w:spacing w:after="0" w:line="240" w:lineRule="auto"/>
        <w:ind w:left="1440"/>
        <w:rPr>
          <w:sz w:val="32"/>
          <w:szCs w:val="32"/>
        </w:rPr>
      </w:pPr>
    </w:p>
    <w:p w14:paraId="45F4EFFE" w14:textId="77777777" w:rsidR="00394D08" w:rsidRDefault="00394D08" w:rsidP="005E7E1A">
      <w:pPr>
        <w:spacing w:after="0" w:line="240" w:lineRule="auto"/>
        <w:ind w:left="1440"/>
        <w:rPr>
          <w:sz w:val="32"/>
          <w:szCs w:val="32"/>
        </w:rPr>
      </w:pPr>
    </w:p>
    <w:p w14:paraId="60A7C953" w14:textId="77777777" w:rsidR="00DE1D64" w:rsidRPr="005A2C4C" w:rsidRDefault="00802DC3" w:rsidP="005A2C4C">
      <w:pPr>
        <w:pStyle w:val="Heading1"/>
        <w:rPr>
          <w:rFonts w:ascii="Times New Roman" w:hAnsi="Times New Roman" w:cs="Times New Roman"/>
          <w:color w:val="auto"/>
          <w:u w:val="single"/>
        </w:rPr>
      </w:pPr>
      <w:r>
        <w:br w:type="page"/>
      </w:r>
      <w:r w:rsidR="005A2C4C">
        <w:rPr>
          <w:rFonts w:ascii="Times New Roman" w:hAnsi="Times New Roman" w:cs="Times New Roman"/>
          <w:color w:val="auto"/>
          <w:u w:val="single"/>
        </w:rPr>
        <w:lastRenderedPageBreak/>
        <w:t>ST</w:t>
      </w:r>
      <w:r w:rsidR="005A2C4C" w:rsidRPr="005A2C4C">
        <w:rPr>
          <w:rFonts w:ascii="Times New Roman" w:hAnsi="Times New Roman" w:cs="Times New Roman"/>
          <w:color w:val="auto"/>
          <w:u w:val="single"/>
        </w:rPr>
        <w:t>-11 Framework</w:t>
      </w:r>
    </w:p>
    <w:p w14:paraId="1FE35E21" w14:textId="77777777" w:rsidR="00DE1D64" w:rsidRDefault="00DE1D64" w:rsidP="00EC7929">
      <w:pPr>
        <w:spacing w:after="0" w:line="240" w:lineRule="auto"/>
      </w:pPr>
    </w:p>
    <w:p w14:paraId="709EDDD2" w14:textId="77777777" w:rsidR="00C17237" w:rsidRPr="00E26451" w:rsidRDefault="00D40258" w:rsidP="00D40258">
      <w:pPr>
        <w:pStyle w:val="ListParagraph"/>
        <w:spacing w:after="0" w:line="240" w:lineRule="auto"/>
        <w:ind w:left="0"/>
        <w:jc w:val="center"/>
        <w:rPr>
          <w:b/>
        </w:rPr>
      </w:pPr>
      <w:r w:rsidRPr="00A6282F">
        <w:rPr>
          <w:rStyle w:val="Heading2Char"/>
          <w:rFonts w:ascii="Times New Roman" w:hAnsi="Times New Roman" w:cs="Times New Roman"/>
          <w:color w:val="auto"/>
        </w:rPr>
        <w:t>History</w:t>
      </w:r>
      <w:r w:rsidR="00C17237" w:rsidRPr="00E26451">
        <w:rPr>
          <w:b/>
        </w:rPr>
        <w:t>:</w:t>
      </w:r>
    </w:p>
    <w:p w14:paraId="19B0A638" w14:textId="77777777" w:rsidR="00C17237" w:rsidRDefault="00C17237" w:rsidP="00683885">
      <w:pPr>
        <w:spacing w:after="0" w:line="240" w:lineRule="auto"/>
      </w:pPr>
    </w:p>
    <w:p w14:paraId="28E57F99" w14:textId="77777777" w:rsidR="00C17237" w:rsidRPr="00C17237" w:rsidRDefault="00C17237" w:rsidP="00C17237">
      <w:pPr>
        <w:spacing w:after="0" w:line="240" w:lineRule="auto"/>
      </w:pPr>
      <w:r w:rsidRPr="00C17237">
        <w:t xml:space="preserve">In 2009, the West Virginia </w:t>
      </w:r>
      <w:r>
        <w:t>Board</w:t>
      </w:r>
      <w:r w:rsidRPr="00C17237">
        <w:t xml:space="preserve"> of Education required all </w:t>
      </w:r>
      <w:r>
        <w:t xml:space="preserve">teacher </w:t>
      </w:r>
      <w:r w:rsidRPr="00C17237">
        <w:t xml:space="preserve">certification programs to be reauthorized by the state.  </w:t>
      </w:r>
      <w:r>
        <w:t xml:space="preserve">A goal </w:t>
      </w:r>
      <w:r w:rsidRPr="00C17237">
        <w:t xml:space="preserve">of that mandate was to align </w:t>
      </w:r>
      <w:r>
        <w:t xml:space="preserve">all </w:t>
      </w:r>
      <w:r w:rsidRPr="00C17237">
        <w:t xml:space="preserve">teacher education programs with the </w:t>
      </w:r>
      <w:r w:rsidRPr="00C17237">
        <w:rPr>
          <w:i/>
        </w:rPr>
        <w:t>West Virginia Professional Teaching Standards</w:t>
      </w:r>
      <w:r w:rsidRPr="00C17237">
        <w:t xml:space="preserve"> and</w:t>
      </w:r>
      <w:r w:rsidRPr="00C17237">
        <w:rPr>
          <w:b/>
        </w:rPr>
        <w:t xml:space="preserve"> </w:t>
      </w:r>
      <w:r w:rsidRPr="00C17237">
        <w:t xml:space="preserve">the </w:t>
      </w:r>
      <w:r w:rsidRPr="00C17237">
        <w:rPr>
          <w:i/>
        </w:rPr>
        <w:t>National Educational Technology Standards for Teachers</w:t>
      </w:r>
      <w:r w:rsidRPr="00C17237">
        <w:t xml:space="preserve">. </w:t>
      </w:r>
      <w:r>
        <w:t>Once the Shepherd University</w:t>
      </w:r>
      <w:r w:rsidRPr="00C17237">
        <w:t xml:space="preserve"> programs were reauthorized by the state, </w:t>
      </w:r>
      <w:r>
        <w:t xml:space="preserve">realigning </w:t>
      </w:r>
      <w:r w:rsidRPr="00C17237">
        <w:t xml:space="preserve">our </w:t>
      </w:r>
      <w:r>
        <w:t xml:space="preserve">system of assessing </w:t>
      </w:r>
      <w:r w:rsidRPr="00C17237">
        <w:t xml:space="preserve">student teachers </w:t>
      </w:r>
      <w:r>
        <w:t>with the new standards became necessary</w:t>
      </w:r>
      <w:r w:rsidRPr="00C17237">
        <w:t>.</w:t>
      </w:r>
    </w:p>
    <w:p w14:paraId="075CCE7A" w14:textId="77777777" w:rsidR="00C17237" w:rsidRDefault="00C17237" w:rsidP="00683885">
      <w:pPr>
        <w:spacing w:after="0" w:line="240" w:lineRule="auto"/>
      </w:pPr>
    </w:p>
    <w:p w14:paraId="0E69D326" w14:textId="77777777" w:rsidR="00C17237" w:rsidRDefault="00C17237" w:rsidP="00683885">
      <w:pPr>
        <w:spacing w:after="0" w:line="240" w:lineRule="auto"/>
      </w:pPr>
      <w:r w:rsidRPr="00C17237">
        <w:t xml:space="preserve">The new Student Teacher Evaluation forms </w:t>
      </w:r>
      <w:r>
        <w:t xml:space="preserve">are designated with </w:t>
      </w:r>
      <w:r w:rsidR="00B600A8">
        <w:t xml:space="preserve">the </w:t>
      </w:r>
      <w:r w:rsidRPr="00B600A8">
        <w:rPr>
          <w:i/>
        </w:rPr>
        <w:t>ST-11</w:t>
      </w:r>
      <w:r>
        <w:t xml:space="preserve"> </w:t>
      </w:r>
      <w:r w:rsidR="00B600A8">
        <w:t>label</w:t>
      </w:r>
      <w:r w:rsidR="005A2C4C">
        <w:t xml:space="preserve">, replacing </w:t>
      </w:r>
      <w:r>
        <w:t xml:space="preserve">the </w:t>
      </w:r>
      <w:r w:rsidRPr="00B600A8">
        <w:rPr>
          <w:i/>
        </w:rPr>
        <w:t>ST-76</w:t>
      </w:r>
      <w:r w:rsidR="005A2C4C">
        <w:rPr>
          <w:i/>
        </w:rPr>
        <w:t xml:space="preserve">, </w:t>
      </w:r>
      <w:r w:rsidRPr="00B600A8">
        <w:rPr>
          <w:i/>
        </w:rPr>
        <w:t>ST-58</w:t>
      </w:r>
      <w:r w:rsidR="005A2C4C">
        <w:rPr>
          <w:i/>
        </w:rPr>
        <w:t xml:space="preserve">, </w:t>
      </w:r>
      <w:r w:rsidR="005A2C4C" w:rsidRPr="005A2C4C">
        <w:t>and</w:t>
      </w:r>
      <w:r w:rsidR="005A2C4C">
        <w:rPr>
          <w:i/>
        </w:rPr>
        <w:t xml:space="preserve"> ST-80</w:t>
      </w:r>
      <w:r>
        <w:t xml:space="preserve"> forms previousl</w:t>
      </w:r>
      <w:r w:rsidR="00B600A8">
        <w:t xml:space="preserve">y used.  The new </w:t>
      </w:r>
      <w:r w:rsidR="00B600A8" w:rsidRPr="00B600A8">
        <w:rPr>
          <w:i/>
        </w:rPr>
        <w:t>ST-11</w:t>
      </w:r>
      <w:r w:rsidR="00B600A8">
        <w:t xml:space="preserve"> forms</w:t>
      </w:r>
      <w:r w:rsidRPr="00C17237">
        <w:t xml:space="preserve"> have</w:t>
      </w:r>
      <w:r>
        <w:t xml:space="preserve"> been</w:t>
      </w:r>
      <w:r w:rsidRPr="00C17237">
        <w:t xml:space="preserve"> piloted and revised </w:t>
      </w:r>
      <w:r>
        <w:t>throughout the past year by university faculty</w:t>
      </w:r>
      <w:r w:rsidR="00B600A8">
        <w:t xml:space="preserve">, </w:t>
      </w:r>
      <w:r>
        <w:t>supervisors</w:t>
      </w:r>
      <w:r w:rsidR="00B600A8">
        <w:t>, and field partners</w:t>
      </w:r>
      <w:r>
        <w:t xml:space="preserve">. </w:t>
      </w:r>
    </w:p>
    <w:p w14:paraId="0CD60E75" w14:textId="77777777" w:rsidR="00B600A8" w:rsidRPr="00C17237" w:rsidRDefault="00B600A8" w:rsidP="00683885">
      <w:pPr>
        <w:spacing w:after="0" w:line="240" w:lineRule="auto"/>
      </w:pPr>
    </w:p>
    <w:p w14:paraId="0AF55415" w14:textId="77777777" w:rsidR="00A879A0" w:rsidRPr="00E26451" w:rsidRDefault="00D40258" w:rsidP="00D40258">
      <w:pPr>
        <w:pStyle w:val="ListParagraph"/>
        <w:spacing w:after="0" w:line="240" w:lineRule="auto"/>
        <w:ind w:left="0"/>
        <w:jc w:val="center"/>
        <w:rPr>
          <w:b/>
        </w:rPr>
      </w:pPr>
      <w:r w:rsidRPr="00A6282F">
        <w:rPr>
          <w:rStyle w:val="Heading2Char"/>
          <w:rFonts w:ascii="Times New Roman" w:hAnsi="Times New Roman" w:cs="Times New Roman"/>
          <w:color w:val="auto"/>
        </w:rPr>
        <w:t>Components</w:t>
      </w:r>
      <w:r w:rsidR="00A879A0" w:rsidRPr="00E26451">
        <w:rPr>
          <w:b/>
        </w:rPr>
        <w:t>:</w:t>
      </w:r>
    </w:p>
    <w:p w14:paraId="00A7583D" w14:textId="77777777" w:rsidR="00A879A0" w:rsidRDefault="00A879A0" w:rsidP="00683885">
      <w:pPr>
        <w:spacing w:after="0" w:line="240" w:lineRule="auto"/>
      </w:pPr>
    </w:p>
    <w:p w14:paraId="2EF0CEE3" w14:textId="77777777" w:rsidR="00BB5804" w:rsidRPr="00DE1D64" w:rsidRDefault="00A879A0" w:rsidP="00DE1D64">
      <w:pPr>
        <w:spacing w:after="0" w:line="240" w:lineRule="auto"/>
      </w:pPr>
      <w:r>
        <w:t>The ST-11 Student</w:t>
      </w:r>
      <w:r w:rsidR="000C0524">
        <w:t xml:space="preserve"> </w:t>
      </w:r>
      <w:r>
        <w:t>Teach</w:t>
      </w:r>
      <w:r w:rsidR="000C0524">
        <w:t>er Performance Assessment system consists of the following components:</w:t>
      </w:r>
    </w:p>
    <w:p w14:paraId="673DB32E" w14:textId="77777777" w:rsidR="008E4BF3" w:rsidRDefault="008E4BF3" w:rsidP="008E4BF3">
      <w:pPr>
        <w:pStyle w:val="ListParagraph"/>
        <w:numPr>
          <w:ilvl w:val="0"/>
          <w:numId w:val="1"/>
        </w:numPr>
        <w:spacing w:after="0" w:line="240" w:lineRule="auto"/>
      </w:pPr>
      <w:r>
        <w:t>ST-11</w:t>
      </w:r>
      <w:r w:rsidR="00512EB1">
        <w:t xml:space="preserve"> - CT</w:t>
      </w:r>
      <w:r>
        <w:t xml:space="preserve"> S</w:t>
      </w:r>
      <w:r w:rsidR="0006711A">
        <w:t>ummative</w:t>
      </w:r>
      <w:r w:rsidR="00D01223">
        <w:t xml:space="preserve"> Form – used by </w:t>
      </w:r>
      <w:r>
        <w:t>Cooperating Teacher</w:t>
      </w:r>
      <w:r w:rsidR="00D01223">
        <w:t>s</w:t>
      </w:r>
      <w:r>
        <w:t xml:space="preserve"> as a final evaluation.</w:t>
      </w:r>
      <w:r w:rsidR="00FC0EA7">
        <w:t xml:space="preserve"> </w:t>
      </w:r>
    </w:p>
    <w:p w14:paraId="450FD373" w14:textId="77777777" w:rsidR="003C253B" w:rsidRDefault="003C253B" w:rsidP="008E4BF3">
      <w:pPr>
        <w:pStyle w:val="ListParagraph"/>
        <w:numPr>
          <w:ilvl w:val="0"/>
          <w:numId w:val="1"/>
        </w:numPr>
        <w:spacing w:after="0" w:line="240" w:lineRule="auto"/>
      </w:pPr>
      <w:r>
        <w:t>ST-11 Observation Form – used to evaluate one teaching event based on classroom observation and interview/conference with t</w:t>
      </w:r>
      <w:r w:rsidR="00FC0EA7">
        <w:t xml:space="preserve">he Student Teacher. </w:t>
      </w:r>
    </w:p>
    <w:p w14:paraId="0B2FBBF2" w14:textId="77777777" w:rsidR="000D2188" w:rsidRDefault="000D2188" w:rsidP="000D2188">
      <w:pPr>
        <w:pStyle w:val="ListParagraph"/>
        <w:numPr>
          <w:ilvl w:val="0"/>
          <w:numId w:val="1"/>
        </w:numPr>
        <w:spacing w:after="0" w:line="240" w:lineRule="auto"/>
      </w:pPr>
      <w:r>
        <w:t>ST-11</w:t>
      </w:r>
      <w:r w:rsidR="00512EB1">
        <w:t xml:space="preserve"> - US</w:t>
      </w:r>
      <w:r>
        <w:t xml:space="preserve"> S</w:t>
      </w:r>
      <w:r w:rsidR="0006711A">
        <w:t>ummative</w:t>
      </w:r>
      <w:r>
        <w:t xml:space="preserve"> Form – used by University Supervisors as a</w:t>
      </w:r>
      <w:r w:rsidR="00FC0EA7">
        <w:t xml:space="preserve"> final evaluation. </w:t>
      </w:r>
    </w:p>
    <w:p w14:paraId="4149EC3C" w14:textId="77777777" w:rsidR="003C253B" w:rsidRDefault="003C253B" w:rsidP="003C253B">
      <w:pPr>
        <w:pStyle w:val="ListParagraph"/>
        <w:numPr>
          <w:ilvl w:val="0"/>
          <w:numId w:val="1"/>
        </w:numPr>
        <w:spacing w:after="0" w:line="240" w:lineRule="auto"/>
      </w:pPr>
      <w:r>
        <w:t>Student Teacher Grade Report – completed by University Supervisor with input from Cooperating Teacher (and Content Supervis</w:t>
      </w:r>
      <w:r w:rsidR="00FC0EA7">
        <w:t xml:space="preserve">or, if applicable). </w:t>
      </w:r>
    </w:p>
    <w:p w14:paraId="4BF891EA" w14:textId="77777777" w:rsidR="004801F3" w:rsidRDefault="004801F3" w:rsidP="008E4BF3">
      <w:pPr>
        <w:pStyle w:val="ListParagraph"/>
        <w:numPr>
          <w:ilvl w:val="0"/>
          <w:numId w:val="1"/>
        </w:numPr>
        <w:spacing w:after="0" w:line="240" w:lineRule="auto"/>
      </w:pPr>
      <w:r>
        <w:t>ST-11</w:t>
      </w:r>
      <w:r w:rsidR="00512EB1">
        <w:t>- SELF</w:t>
      </w:r>
      <w:r>
        <w:t xml:space="preserve"> S</w:t>
      </w:r>
      <w:r w:rsidR="0006711A">
        <w:t>ummative</w:t>
      </w:r>
      <w:r>
        <w:t xml:space="preserve"> </w:t>
      </w:r>
      <w:r w:rsidR="00D65F24">
        <w:t>Form – used by Student Teacher</w:t>
      </w:r>
      <w:r w:rsidR="00D01223">
        <w:t>s</w:t>
      </w:r>
      <w:r w:rsidR="00D65F24">
        <w:t xml:space="preserve"> for self-evaluation</w:t>
      </w:r>
      <w:r w:rsidR="00FC0EA7">
        <w:t xml:space="preserve"> </w:t>
      </w:r>
    </w:p>
    <w:p w14:paraId="1A0288DD" w14:textId="77777777" w:rsidR="00D40258" w:rsidRDefault="00D40258" w:rsidP="00D40258">
      <w:pPr>
        <w:pStyle w:val="ListParagraph"/>
        <w:spacing w:after="0" w:line="240" w:lineRule="auto"/>
      </w:pPr>
    </w:p>
    <w:p w14:paraId="6E494B5E" w14:textId="77777777" w:rsidR="003E7CE0" w:rsidRPr="005A2C4C" w:rsidRDefault="005A2C4C" w:rsidP="00683885">
      <w:pPr>
        <w:spacing w:after="0" w:line="240" w:lineRule="auto"/>
      </w:pPr>
      <w:r w:rsidRPr="005A2C4C">
        <w:t xml:space="preserve">This </w:t>
      </w:r>
      <w:r>
        <w:t>manual includes guidelines for the Student Teacher for the ST-11 Self Summative evaluation form.</w:t>
      </w:r>
    </w:p>
    <w:p w14:paraId="0CDD4120" w14:textId="77777777" w:rsidR="003E7CE0" w:rsidRPr="00E26451" w:rsidRDefault="00D164A2" w:rsidP="00D40258">
      <w:pPr>
        <w:pStyle w:val="ListParagraph"/>
        <w:spacing w:after="0" w:line="240" w:lineRule="auto"/>
        <w:ind w:left="360"/>
        <w:jc w:val="center"/>
        <w:rPr>
          <w:b/>
        </w:rPr>
      </w:pPr>
      <w:r w:rsidRPr="00A6282F">
        <w:rPr>
          <w:rStyle w:val="Heading2Char"/>
          <w:rFonts w:ascii="Times New Roman" w:hAnsi="Times New Roman" w:cs="Times New Roman"/>
          <w:color w:val="auto"/>
        </w:rPr>
        <w:t>Definition</w:t>
      </w:r>
      <w:r w:rsidR="008413B7" w:rsidRPr="00A6282F">
        <w:rPr>
          <w:rStyle w:val="Heading2Char"/>
          <w:rFonts w:ascii="Times New Roman" w:hAnsi="Times New Roman" w:cs="Times New Roman"/>
          <w:color w:val="auto"/>
        </w:rPr>
        <w:t xml:space="preserve"> </w:t>
      </w:r>
      <w:r w:rsidR="00D40258">
        <w:rPr>
          <w:rStyle w:val="Heading2Char"/>
          <w:rFonts w:ascii="Times New Roman" w:hAnsi="Times New Roman" w:cs="Times New Roman"/>
          <w:color w:val="auto"/>
        </w:rPr>
        <w:t>o</w:t>
      </w:r>
      <w:r w:rsidR="00D40258" w:rsidRPr="00A6282F">
        <w:rPr>
          <w:rStyle w:val="Heading2Char"/>
          <w:rFonts w:ascii="Times New Roman" w:hAnsi="Times New Roman" w:cs="Times New Roman"/>
          <w:color w:val="auto"/>
        </w:rPr>
        <w:t xml:space="preserve">f </w:t>
      </w:r>
      <w:r w:rsidRPr="00A6282F">
        <w:rPr>
          <w:rStyle w:val="Heading2Char"/>
          <w:rFonts w:ascii="Times New Roman" w:hAnsi="Times New Roman" w:cs="Times New Roman"/>
          <w:color w:val="auto"/>
        </w:rPr>
        <w:t>Terms</w:t>
      </w:r>
      <w:r w:rsidR="008413B7" w:rsidRPr="00E26451">
        <w:rPr>
          <w:b/>
        </w:rPr>
        <w:t>:</w:t>
      </w:r>
    </w:p>
    <w:p w14:paraId="1F18125D" w14:textId="77777777" w:rsidR="008413B7" w:rsidRDefault="008413B7" w:rsidP="00683885">
      <w:pPr>
        <w:spacing w:after="0" w:line="240" w:lineRule="auto"/>
        <w:rPr>
          <w:b/>
        </w:rPr>
      </w:pPr>
    </w:p>
    <w:p w14:paraId="798533ED" w14:textId="77777777" w:rsidR="008413B7" w:rsidRDefault="008413B7" w:rsidP="00683885">
      <w:pPr>
        <w:spacing w:after="0" w:line="240" w:lineRule="auto"/>
      </w:pPr>
      <w:r>
        <w:t>WVPTS: West Virginia Professional Teaching Standards</w:t>
      </w:r>
      <w:r w:rsidR="005A2C4C">
        <w:t xml:space="preserve"> </w:t>
      </w:r>
    </w:p>
    <w:p w14:paraId="06260981" w14:textId="77777777" w:rsidR="008413B7" w:rsidRDefault="008413B7" w:rsidP="00683885">
      <w:pPr>
        <w:spacing w:after="0" w:line="240" w:lineRule="auto"/>
      </w:pPr>
    </w:p>
    <w:p w14:paraId="7C475DD2" w14:textId="77777777" w:rsidR="008413B7" w:rsidRDefault="008413B7" w:rsidP="00683885">
      <w:pPr>
        <w:spacing w:after="0" w:line="240" w:lineRule="auto"/>
      </w:pPr>
      <w:r>
        <w:t>NETS-T: National Educational Technology Standards for Teachers</w:t>
      </w:r>
      <w:r w:rsidR="005A2C4C">
        <w:t xml:space="preserve"> </w:t>
      </w:r>
    </w:p>
    <w:p w14:paraId="58E737D3" w14:textId="77777777" w:rsidR="008413B7" w:rsidRDefault="008413B7" w:rsidP="00683885">
      <w:pPr>
        <w:spacing w:after="0" w:line="240" w:lineRule="auto"/>
      </w:pPr>
    </w:p>
    <w:p w14:paraId="39558147" w14:textId="77777777" w:rsidR="008413B7" w:rsidRDefault="008413B7" w:rsidP="00683885">
      <w:pPr>
        <w:spacing w:after="0" w:line="240" w:lineRule="auto"/>
      </w:pPr>
      <w:r>
        <w:t>STANDARD: Major category of knowledge, disposition, or performance on which teachers are evaluated</w:t>
      </w:r>
    </w:p>
    <w:p w14:paraId="204D62A7" w14:textId="77777777" w:rsidR="008413B7" w:rsidRDefault="008413B7" w:rsidP="00683885">
      <w:pPr>
        <w:spacing w:after="0" w:line="240" w:lineRule="auto"/>
      </w:pPr>
    </w:p>
    <w:p w14:paraId="53CE5CAF" w14:textId="77777777" w:rsidR="008413B7" w:rsidRDefault="008413B7" w:rsidP="00683885">
      <w:pPr>
        <w:spacing w:after="0" w:line="240" w:lineRule="auto"/>
      </w:pPr>
      <w:r>
        <w:t>FUNCT</w:t>
      </w:r>
      <w:r w:rsidR="00B600A8">
        <w:t xml:space="preserve">ION: Sub-category within a </w:t>
      </w:r>
      <w:r>
        <w:t xml:space="preserve">Standard. </w:t>
      </w:r>
    </w:p>
    <w:p w14:paraId="2EC6925F" w14:textId="77777777" w:rsidR="008413B7" w:rsidRDefault="008413B7" w:rsidP="00683885">
      <w:pPr>
        <w:spacing w:after="0" w:line="240" w:lineRule="auto"/>
      </w:pPr>
    </w:p>
    <w:p w14:paraId="12EA1677" w14:textId="77777777" w:rsidR="00B600A8" w:rsidRDefault="008413B7" w:rsidP="00683885">
      <w:pPr>
        <w:spacing w:after="0" w:line="240" w:lineRule="auto"/>
      </w:pPr>
      <w:r>
        <w:t xml:space="preserve">PERFORMANCE INDICATOR: Descriptor of an action by a Student Teacher </w:t>
      </w:r>
      <w:r w:rsidR="003C253B">
        <w:t>that</w:t>
      </w:r>
      <w:r>
        <w:t xml:space="preserve"> demonstrate</w:t>
      </w:r>
      <w:r w:rsidR="003C253B">
        <w:t>s</w:t>
      </w:r>
      <w:r>
        <w:t xml:space="preserve"> a </w:t>
      </w:r>
      <w:r w:rsidR="00B600A8">
        <w:t xml:space="preserve">particular </w:t>
      </w:r>
      <w:r>
        <w:t>Function</w:t>
      </w:r>
      <w:r w:rsidR="00B600A8">
        <w:t xml:space="preserve"> of a Standard</w:t>
      </w:r>
      <w:r>
        <w:t>.</w:t>
      </w:r>
      <w:r w:rsidR="00B600A8">
        <w:t xml:space="preserve"> </w:t>
      </w:r>
    </w:p>
    <w:p w14:paraId="396C7F70" w14:textId="77777777" w:rsidR="00B600A8" w:rsidRDefault="00B600A8" w:rsidP="00683885">
      <w:pPr>
        <w:spacing w:after="0" w:line="240" w:lineRule="auto"/>
      </w:pPr>
    </w:p>
    <w:p w14:paraId="1261CBF9" w14:textId="77777777" w:rsidR="003C253B" w:rsidRDefault="003C253B" w:rsidP="00D40258">
      <w:pPr>
        <w:pStyle w:val="ListParagraph"/>
        <w:spacing w:after="0" w:line="240" w:lineRule="auto"/>
        <w:ind w:left="0"/>
        <w:jc w:val="center"/>
        <w:rPr>
          <w:rStyle w:val="Heading2Char"/>
          <w:rFonts w:ascii="Times New Roman" w:hAnsi="Times New Roman" w:cs="Times New Roman"/>
          <w:color w:val="auto"/>
        </w:rPr>
      </w:pPr>
    </w:p>
    <w:p w14:paraId="4CDAD298" w14:textId="77777777" w:rsidR="005A2C4C" w:rsidRDefault="005A2C4C" w:rsidP="00D40258">
      <w:pPr>
        <w:pStyle w:val="ListParagraph"/>
        <w:spacing w:after="0" w:line="240" w:lineRule="auto"/>
        <w:ind w:left="0"/>
        <w:jc w:val="center"/>
        <w:rPr>
          <w:rStyle w:val="Heading2Char"/>
          <w:rFonts w:ascii="Times New Roman" w:hAnsi="Times New Roman" w:cs="Times New Roman"/>
          <w:color w:val="auto"/>
        </w:rPr>
      </w:pPr>
    </w:p>
    <w:p w14:paraId="01CDE179" w14:textId="77777777" w:rsidR="005A2C4C" w:rsidRDefault="005A2C4C" w:rsidP="00D40258">
      <w:pPr>
        <w:pStyle w:val="ListParagraph"/>
        <w:spacing w:after="0" w:line="240" w:lineRule="auto"/>
        <w:ind w:left="0"/>
        <w:jc w:val="center"/>
        <w:rPr>
          <w:rStyle w:val="Heading2Char"/>
          <w:rFonts w:ascii="Times New Roman" w:hAnsi="Times New Roman" w:cs="Times New Roman"/>
          <w:color w:val="auto"/>
        </w:rPr>
      </w:pPr>
    </w:p>
    <w:p w14:paraId="524F80AD" w14:textId="77777777" w:rsidR="00BC602F" w:rsidRPr="00E26451" w:rsidRDefault="00BC602F" w:rsidP="00BC602F">
      <w:pPr>
        <w:pStyle w:val="ListParagraph"/>
        <w:spacing w:after="0" w:line="240" w:lineRule="auto"/>
        <w:ind w:left="0"/>
        <w:jc w:val="center"/>
        <w:rPr>
          <w:b/>
        </w:rPr>
      </w:pPr>
      <w:r w:rsidRPr="00A6282F">
        <w:rPr>
          <w:rStyle w:val="Heading2Char"/>
          <w:rFonts w:ascii="Times New Roman" w:hAnsi="Times New Roman" w:cs="Times New Roman"/>
          <w:color w:val="auto"/>
        </w:rPr>
        <w:lastRenderedPageBreak/>
        <w:t>Assessment Requirements</w:t>
      </w:r>
      <w:r w:rsidRPr="00E26451">
        <w:rPr>
          <w:b/>
        </w:rPr>
        <w:t>:</w:t>
      </w:r>
    </w:p>
    <w:p w14:paraId="4F083CA6" w14:textId="77777777" w:rsidR="00BC602F" w:rsidRDefault="00BC602F" w:rsidP="00BC602F">
      <w:pPr>
        <w:spacing w:after="0" w:line="240" w:lineRule="auto"/>
        <w:rPr>
          <w:b/>
        </w:rPr>
      </w:pPr>
    </w:p>
    <w:p w14:paraId="0A0B87F2" w14:textId="77777777" w:rsidR="00BC602F" w:rsidRPr="00B600A8" w:rsidRDefault="00BC602F" w:rsidP="00BC602F">
      <w:pPr>
        <w:spacing w:after="0" w:line="240" w:lineRule="auto"/>
      </w:pPr>
      <w:r w:rsidRPr="00B600A8">
        <w:t xml:space="preserve">All ST-11 Evaluation forms are completed </w:t>
      </w:r>
      <w:r>
        <w:t xml:space="preserve">electronically </w:t>
      </w:r>
      <w:r w:rsidRPr="00B600A8">
        <w:t>and submitted on the Shep</w:t>
      </w:r>
      <w:r>
        <w:t xml:space="preserve">herd University TK-20 database at </w:t>
      </w:r>
      <w:hyperlink r:id="rId11" w:history="1">
        <w:r w:rsidR="00F427B0" w:rsidRPr="00A268D3">
          <w:rPr>
            <w:rStyle w:val="Hyperlink"/>
          </w:rPr>
          <w:t>https://shepherd.tk20.com/</w:t>
        </w:r>
      </w:hyperlink>
      <w:r w:rsidR="00F427B0">
        <w:t>.</w:t>
      </w:r>
    </w:p>
    <w:p w14:paraId="776B0802" w14:textId="77777777" w:rsidR="00BC602F" w:rsidRDefault="00BC602F" w:rsidP="00BC602F">
      <w:pPr>
        <w:spacing w:after="0" w:line="240" w:lineRule="auto"/>
      </w:pPr>
    </w:p>
    <w:p w14:paraId="601F1E4D" w14:textId="77777777" w:rsidR="00BC602F" w:rsidRDefault="00BC602F" w:rsidP="00BC602F">
      <w:pPr>
        <w:spacing w:after="0" w:line="240" w:lineRule="auto"/>
      </w:pPr>
      <w:r>
        <w:t xml:space="preserve">This section </w:t>
      </w:r>
      <w:r w:rsidR="00BE7BC1">
        <w:t>provides an overview of</w:t>
      </w:r>
      <w:r>
        <w:t xml:space="preserve"> the assessment requirements of each person (role) </w:t>
      </w:r>
      <w:r w:rsidR="00BE7BC1">
        <w:t xml:space="preserve">responsible for evaluating the performance </w:t>
      </w:r>
      <w:r>
        <w:t xml:space="preserve">of a Student Teacher.  </w:t>
      </w:r>
    </w:p>
    <w:p w14:paraId="24DA4744" w14:textId="77777777" w:rsidR="00BC602F" w:rsidRDefault="00BC602F" w:rsidP="00BC602F">
      <w:pPr>
        <w:spacing w:after="0" w:line="240" w:lineRule="auto"/>
      </w:pPr>
    </w:p>
    <w:p w14:paraId="64ECC6A1" w14:textId="77777777" w:rsidR="00BC602F" w:rsidRDefault="00BC602F" w:rsidP="00BC602F">
      <w:pPr>
        <w:spacing w:after="0" w:line="240" w:lineRule="auto"/>
        <w:rPr>
          <w:b/>
        </w:rPr>
      </w:pPr>
      <w:r w:rsidRPr="00E011F0">
        <w:rPr>
          <w:b/>
        </w:rPr>
        <w:t>Cooperating Teacher</w:t>
      </w:r>
      <w:bookmarkStart w:id="0" w:name="_GoBack"/>
      <w:bookmarkEnd w:id="0"/>
    </w:p>
    <w:p w14:paraId="6A8D00E7" w14:textId="77777777" w:rsidR="00BC602F" w:rsidRDefault="00BC602F" w:rsidP="00BC602F">
      <w:pPr>
        <w:pStyle w:val="ListParagraph"/>
        <w:numPr>
          <w:ilvl w:val="0"/>
          <w:numId w:val="5"/>
        </w:numPr>
        <w:spacing w:after="0" w:line="240" w:lineRule="auto"/>
      </w:pPr>
      <w:r>
        <w:t>Observe, collaborate with, and provides feedback to the Student Teacher throughout the field placement.</w:t>
      </w:r>
    </w:p>
    <w:p w14:paraId="3E6885C5" w14:textId="77777777" w:rsidR="00BC602F" w:rsidRDefault="00BC602F" w:rsidP="00BC602F">
      <w:pPr>
        <w:pStyle w:val="ListParagraph"/>
        <w:numPr>
          <w:ilvl w:val="0"/>
          <w:numId w:val="5"/>
        </w:numPr>
        <w:spacing w:after="0" w:line="240" w:lineRule="auto"/>
      </w:pPr>
      <w:r>
        <w:t>ST-11 – CT Summative: Submit online to TK-20 by the last week of the field placement.  This summative evaluation is based on the documentation of Formative Development</w:t>
      </w:r>
      <w:r w:rsidRPr="008D2F78">
        <w:t xml:space="preserve"> </w:t>
      </w:r>
      <w:r>
        <w:t>throughout the field placement.</w:t>
      </w:r>
    </w:p>
    <w:p w14:paraId="4AE0A6F7" w14:textId="77777777" w:rsidR="00BC602F" w:rsidRDefault="00BC602F" w:rsidP="00BC602F">
      <w:pPr>
        <w:pStyle w:val="ListParagraph"/>
        <w:numPr>
          <w:ilvl w:val="0"/>
          <w:numId w:val="9"/>
        </w:numPr>
        <w:spacing w:after="0" w:line="240" w:lineRule="auto"/>
      </w:pPr>
      <w:r>
        <w:t>For a Student Teacher with two placements, b</w:t>
      </w:r>
      <w:r w:rsidRPr="00234622">
        <w:rPr>
          <w:u w:val="single"/>
        </w:rPr>
        <w:t>oth</w:t>
      </w:r>
      <w:r w:rsidRPr="007B04CC">
        <w:t xml:space="preserve"> Cooperating Teacher</w:t>
      </w:r>
      <w:r>
        <w:t>s</w:t>
      </w:r>
      <w:r w:rsidRPr="007B04CC">
        <w:t xml:space="preserve"> submit an ST – 11 CT Summative evaluation since the</w:t>
      </w:r>
      <w:r>
        <w:t xml:space="preserve"> Student Teacher is demonstrating competence in two different content or grade level areas.</w:t>
      </w:r>
    </w:p>
    <w:p w14:paraId="277227C0" w14:textId="77777777" w:rsidR="00BC602F" w:rsidRDefault="00BC602F" w:rsidP="00BC602F">
      <w:pPr>
        <w:spacing w:after="0" w:line="240" w:lineRule="auto"/>
      </w:pPr>
    </w:p>
    <w:p w14:paraId="616BB84E" w14:textId="77777777" w:rsidR="00BC602F" w:rsidRDefault="00BC602F" w:rsidP="00BC602F">
      <w:pPr>
        <w:spacing w:after="0" w:line="240" w:lineRule="auto"/>
      </w:pPr>
      <w:r w:rsidRPr="00E011F0">
        <w:rPr>
          <w:b/>
        </w:rPr>
        <w:t>University Supervisor</w:t>
      </w:r>
      <w:r>
        <w:t xml:space="preserve"> (when one person satisfies the roles of both Content and Education Supervisor):</w:t>
      </w:r>
    </w:p>
    <w:p w14:paraId="7C8A7414" w14:textId="77777777" w:rsidR="00BC602F" w:rsidRDefault="00BC602F" w:rsidP="00BC602F">
      <w:pPr>
        <w:pStyle w:val="ListParagraph"/>
        <w:numPr>
          <w:ilvl w:val="0"/>
          <w:numId w:val="3"/>
        </w:numPr>
        <w:spacing w:after="0" w:line="240" w:lineRule="auto"/>
      </w:pPr>
      <w:r>
        <w:t xml:space="preserve">At least </w:t>
      </w:r>
      <w:r w:rsidRPr="00D829FC">
        <w:rPr>
          <w:u w:val="single"/>
        </w:rPr>
        <w:t>five</w:t>
      </w:r>
      <w:r>
        <w:t xml:space="preserve"> classroom observations and conference/interviews using the ST-11 Observation form: Submit online to TK-20 immediately after each observation. </w:t>
      </w:r>
    </w:p>
    <w:p w14:paraId="66942B1C" w14:textId="77777777" w:rsidR="00BC602F" w:rsidRDefault="00BE7BC1" w:rsidP="00BC602F">
      <w:pPr>
        <w:pStyle w:val="ListParagraph"/>
        <w:numPr>
          <w:ilvl w:val="0"/>
          <w:numId w:val="3"/>
        </w:numPr>
        <w:spacing w:after="0" w:line="240" w:lineRule="auto"/>
      </w:pPr>
      <w:r>
        <w:t xml:space="preserve">ST-11 US </w:t>
      </w:r>
      <w:r w:rsidR="00BC602F">
        <w:t>Summative: Submit online to TK-20 by the last day of Student Teaching. This summative evaluation is</w:t>
      </w:r>
      <w:r>
        <w:t xml:space="preserve"> based on the ST-11</w:t>
      </w:r>
      <w:r w:rsidR="00BC602F">
        <w:t xml:space="preserve"> Observation evaluations throughout the semester.</w:t>
      </w:r>
    </w:p>
    <w:p w14:paraId="5D46B726" w14:textId="77777777" w:rsidR="00BC602F" w:rsidRDefault="00BC602F" w:rsidP="00BC602F">
      <w:pPr>
        <w:pStyle w:val="ListParagraph"/>
        <w:numPr>
          <w:ilvl w:val="0"/>
          <w:numId w:val="9"/>
        </w:numPr>
        <w:spacing w:after="0" w:line="240" w:lineRule="auto"/>
      </w:pPr>
      <w:r>
        <w:t xml:space="preserve">For a Student Teacher with two placements, </w:t>
      </w:r>
      <w:r w:rsidRPr="007B04CC">
        <w:t>University Supervisors</w:t>
      </w:r>
      <w:r w:rsidR="00BE7BC1">
        <w:t xml:space="preserve"> complete an ST-11</w:t>
      </w:r>
      <w:r>
        <w:t xml:space="preserve"> US Summative evaluation at the end of </w:t>
      </w:r>
      <w:r w:rsidRPr="003C253B">
        <w:rPr>
          <w:u w:val="single"/>
        </w:rPr>
        <w:t>each</w:t>
      </w:r>
      <w:r>
        <w:t xml:space="preserve"> field placement since the Student Teacher is demonstrating competence in two different content or grade level areas.</w:t>
      </w:r>
    </w:p>
    <w:p w14:paraId="7CED0ECF" w14:textId="77777777" w:rsidR="00BC602F" w:rsidRDefault="00BC602F" w:rsidP="00BC602F">
      <w:pPr>
        <w:pStyle w:val="ListParagraph"/>
        <w:numPr>
          <w:ilvl w:val="0"/>
          <w:numId w:val="3"/>
        </w:numPr>
        <w:spacing w:after="0" w:line="240" w:lineRule="auto"/>
      </w:pPr>
      <w:r>
        <w:t>Student Teacher Grade Report: Submit online to TK-20 by the last day of Student Teaching. This form includes input from the Cooperating Teacher.</w:t>
      </w:r>
    </w:p>
    <w:p w14:paraId="2D5E0B85" w14:textId="77777777" w:rsidR="00BC602F" w:rsidRDefault="00BC602F" w:rsidP="00BC602F">
      <w:pPr>
        <w:spacing w:after="0" w:line="240" w:lineRule="auto"/>
      </w:pPr>
    </w:p>
    <w:p w14:paraId="0BECAB96" w14:textId="77777777" w:rsidR="00BC602F" w:rsidRDefault="00BC602F" w:rsidP="00BC602F">
      <w:pPr>
        <w:spacing w:after="0" w:line="240" w:lineRule="auto"/>
      </w:pPr>
      <w:r>
        <w:t>When the roles of Content and Education Supervisor are satisfied by two separate individuals…</w:t>
      </w:r>
    </w:p>
    <w:p w14:paraId="117F4ACC" w14:textId="77777777" w:rsidR="00BE7BC1" w:rsidRDefault="00BE7BC1" w:rsidP="00BC602F">
      <w:pPr>
        <w:spacing w:after="0" w:line="240" w:lineRule="auto"/>
      </w:pPr>
    </w:p>
    <w:p w14:paraId="5B653B84" w14:textId="77777777" w:rsidR="00BC602F" w:rsidRDefault="00BC602F" w:rsidP="00BC602F">
      <w:pPr>
        <w:spacing w:after="0" w:line="240" w:lineRule="auto"/>
        <w:rPr>
          <w:b/>
        </w:rPr>
      </w:pPr>
      <w:r>
        <w:t xml:space="preserve"> </w:t>
      </w:r>
      <w:r w:rsidRPr="00E011F0">
        <w:rPr>
          <w:b/>
        </w:rPr>
        <w:t>Content Supervisor</w:t>
      </w:r>
    </w:p>
    <w:p w14:paraId="55A914C3" w14:textId="77777777" w:rsidR="00BC602F" w:rsidRDefault="00BC602F" w:rsidP="00BC602F">
      <w:pPr>
        <w:pStyle w:val="ListParagraph"/>
        <w:numPr>
          <w:ilvl w:val="0"/>
          <w:numId w:val="4"/>
        </w:numPr>
        <w:spacing w:after="0" w:line="240" w:lineRule="auto"/>
      </w:pPr>
      <w:r w:rsidRPr="00D829FC">
        <w:t xml:space="preserve">Two </w:t>
      </w:r>
      <w:r>
        <w:t xml:space="preserve">classroom observations and conference/interviews using the ST-11 Observation form: Submit online to TK-20 immediately after each observation. </w:t>
      </w:r>
    </w:p>
    <w:p w14:paraId="528E6690" w14:textId="77777777" w:rsidR="00BE7BC1" w:rsidRDefault="00BE7BC1" w:rsidP="00BE7BC1">
      <w:pPr>
        <w:pStyle w:val="ListParagraph"/>
        <w:spacing w:after="0" w:line="240" w:lineRule="auto"/>
        <w:ind w:left="765"/>
      </w:pPr>
    </w:p>
    <w:p w14:paraId="3C018777" w14:textId="77777777" w:rsidR="00BC602F" w:rsidRDefault="00BC602F" w:rsidP="00BC602F">
      <w:pPr>
        <w:pStyle w:val="ListParagraph"/>
        <w:spacing w:after="0" w:line="240" w:lineRule="auto"/>
        <w:ind w:left="0"/>
        <w:rPr>
          <w:b/>
        </w:rPr>
      </w:pPr>
      <w:r w:rsidRPr="00D829FC">
        <w:rPr>
          <w:b/>
        </w:rPr>
        <w:t>Education Supervisor</w:t>
      </w:r>
    </w:p>
    <w:p w14:paraId="21B6C250" w14:textId="77777777" w:rsidR="00BC602F" w:rsidRDefault="00BC602F" w:rsidP="00BC602F">
      <w:pPr>
        <w:pStyle w:val="ListParagraph"/>
        <w:numPr>
          <w:ilvl w:val="0"/>
          <w:numId w:val="4"/>
        </w:numPr>
        <w:spacing w:after="0" w:line="240" w:lineRule="auto"/>
      </w:pPr>
      <w:r w:rsidRPr="00D829FC">
        <w:t xml:space="preserve">Three </w:t>
      </w:r>
      <w:r>
        <w:t xml:space="preserve">observations and conference/interviews using the ST-11 Observation form: Submit online to TK-20 immediately after each observation. </w:t>
      </w:r>
    </w:p>
    <w:p w14:paraId="7B4947FB" w14:textId="77777777" w:rsidR="00BC602F" w:rsidRDefault="00BE7BC1" w:rsidP="00BC602F">
      <w:pPr>
        <w:pStyle w:val="ListParagraph"/>
        <w:numPr>
          <w:ilvl w:val="0"/>
          <w:numId w:val="4"/>
        </w:numPr>
        <w:spacing w:after="0" w:line="240" w:lineRule="auto"/>
      </w:pPr>
      <w:r>
        <w:t>ST-11 US Summative</w:t>
      </w:r>
      <w:r w:rsidR="00BC602F">
        <w:t>: Submit online to TK-20 by the last day of Student Teaching. This summative evaluation is based on th</w:t>
      </w:r>
      <w:r>
        <w:t>e ST-11</w:t>
      </w:r>
      <w:r w:rsidR="00BC602F">
        <w:t xml:space="preserve"> Observation evaluations from both the Content Supervisor and the Education Supervisor.</w:t>
      </w:r>
    </w:p>
    <w:p w14:paraId="455B6EFB" w14:textId="77777777" w:rsidR="00BC602F" w:rsidRDefault="00BC602F" w:rsidP="00BC602F">
      <w:pPr>
        <w:pStyle w:val="ListParagraph"/>
        <w:numPr>
          <w:ilvl w:val="0"/>
          <w:numId w:val="4"/>
        </w:numPr>
        <w:spacing w:after="0" w:line="240" w:lineRule="auto"/>
      </w:pPr>
      <w:r>
        <w:t>Student Teacher Grade Report: Submit online to TK-20 by the last day of Student Teaching. This form includes input from all Supervisors and Cooperating Teacher(s) who have contributed to the Student Teacher’s evaluations.</w:t>
      </w:r>
    </w:p>
    <w:p w14:paraId="5FBD6454" w14:textId="77777777" w:rsidR="00BC602F" w:rsidRDefault="00BC602F" w:rsidP="00BC602F">
      <w:pPr>
        <w:spacing w:after="0" w:line="240" w:lineRule="auto"/>
      </w:pPr>
    </w:p>
    <w:p w14:paraId="7FBEDFDA" w14:textId="77777777" w:rsidR="00BE7BC1" w:rsidRDefault="00BE7BC1" w:rsidP="00BC602F">
      <w:pPr>
        <w:spacing w:after="0" w:line="240" w:lineRule="auto"/>
      </w:pPr>
    </w:p>
    <w:p w14:paraId="589E9944" w14:textId="77777777" w:rsidR="00BC602F" w:rsidRPr="004E040A" w:rsidRDefault="00BC602F" w:rsidP="00BC602F">
      <w:pPr>
        <w:spacing w:after="0" w:line="240" w:lineRule="auto"/>
        <w:rPr>
          <w:b/>
        </w:rPr>
      </w:pPr>
      <w:r w:rsidRPr="004E040A">
        <w:rPr>
          <w:b/>
        </w:rPr>
        <w:lastRenderedPageBreak/>
        <w:t>Student Teacher</w:t>
      </w:r>
    </w:p>
    <w:p w14:paraId="576AB545" w14:textId="77777777" w:rsidR="00BC602F" w:rsidRDefault="00B40BE9" w:rsidP="00BC602F">
      <w:pPr>
        <w:pStyle w:val="ListParagraph"/>
        <w:numPr>
          <w:ilvl w:val="0"/>
          <w:numId w:val="6"/>
        </w:numPr>
        <w:spacing w:after="0" w:line="240" w:lineRule="auto"/>
      </w:pPr>
      <w:r>
        <w:t xml:space="preserve">Review every ST-11 </w:t>
      </w:r>
      <w:r w:rsidR="00BC602F">
        <w:t>Observation Report on TK-20 for feedback on areas of improvement</w:t>
      </w:r>
    </w:p>
    <w:p w14:paraId="33B903AA" w14:textId="77777777" w:rsidR="00BC602F" w:rsidRDefault="00BC602F" w:rsidP="00BC602F">
      <w:pPr>
        <w:pStyle w:val="ListParagraph"/>
        <w:numPr>
          <w:ilvl w:val="0"/>
          <w:numId w:val="6"/>
        </w:numPr>
        <w:spacing w:after="0" w:line="240" w:lineRule="auto"/>
      </w:pPr>
      <w:r>
        <w:t>Conference and collaborate with Cooperating Teacher throughout field placement for guidance and feedback on performance</w:t>
      </w:r>
    </w:p>
    <w:p w14:paraId="5BCE644D" w14:textId="77777777" w:rsidR="00BC602F" w:rsidRDefault="00B40BE9" w:rsidP="00BC602F">
      <w:pPr>
        <w:pStyle w:val="ListParagraph"/>
        <w:numPr>
          <w:ilvl w:val="0"/>
          <w:numId w:val="6"/>
        </w:numPr>
        <w:spacing w:after="0" w:line="240" w:lineRule="auto"/>
      </w:pPr>
      <w:r>
        <w:t xml:space="preserve">ST-11 </w:t>
      </w:r>
      <w:r w:rsidR="00BC602F">
        <w:t>SELF Summative: Submit online to TK-20 by the last week of Student Teaching.</w:t>
      </w:r>
    </w:p>
    <w:p w14:paraId="17EACC1F" w14:textId="77777777" w:rsidR="001F5C94" w:rsidRPr="00AC0548" w:rsidRDefault="00BC602F" w:rsidP="00683885">
      <w:pPr>
        <w:pStyle w:val="ListParagraph"/>
        <w:numPr>
          <w:ilvl w:val="0"/>
          <w:numId w:val="9"/>
        </w:numPr>
        <w:spacing w:after="0" w:line="240" w:lineRule="auto"/>
      </w:pPr>
      <w:r>
        <w:t>A Student Teacher who completed two placements must submit two separate ST-11 SELF Summative forms since s/he is demonstrating competence in two different content or grade level areas.</w:t>
      </w:r>
    </w:p>
    <w:p w14:paraId="25A57530" w14:textId="77777777" w:rsidR="000D2188" w:rsidRPr="00A6282F" w:rsidRDefault="00D40258" w:rsidP="00D40258">
      <w:pPr>
        <w:pStyle w:val="Heading2"/>
        <w:ind w:left="360"/>
        <w:jc w:val="center"/>
        <w:rPr>
          <w:rFonts w:ascii="Times New Roman" w:hAnsi="Times New Roman" w:cs="Times New Roman"/>
          <w:color w:val="auto"/>
        </w:rPr>
      </w:pPr>
      <w:r w:rsidRPr="00A6282F">
        <w:rPr>
          <w:rFonts w:ascii="Times New Roman" w:hAnsi="Times New Roman" w:cs="Times New Roman"/>
          <w:color w:val="auto"/>
        </w:rPr>
        <w:t>Rationale</w:t>
      </w:r>
      <w:r w:rsidR="002E54F9" w:rsidRPr="00A6282F">
        <w:rPr>
          <w:rFonts w:ascii="Times New Roman" w:hAnsi="Times New Roman" w:cs="Times New Roman"/>
          <w:color w:val="auto"/>
        </w:rPr>
        <w:t xml:space="preserve"> </w:t>
      </w:r>
      <w:r>
        <w:rPr>
          <w:rFonts w:ascii="Times New Roman" w:hAnsi="Times New Roman" w:cs="Times New Roman"/>
          <w:color w:val="auto"/>
        </w:rPr>
        <w:t>f</w:t>
      </w:r>
      <w:r w:rsidRPr="00A6282F">
        <w:rPr>
          <w:rFonts w:ascii="Times New Roman" w:hAnsi="Times New Roman" w:cs="Times New Roman"/>
          <w:color w:val="auto"/>
        </w:rPr>
        <w:t>or Scoring</w:t>
      </w:r>
      <w:r w:rsidR="002E54F9" w:rsidRPr="00A6282F">
        <w:rPr>
          <w:rFonts w:ascii="Times New Roman" w:hAnsi="Times New Roman" w:cs="Times New Roman"/>
          <w:color w:val="auto"/>
        </w:rPr>
        <w:t xml:space="preserve"> </w:t>
      </w:r>
      <w:r>
        <w:rPr>
          <w:rFonts w:ascii="Times New Roman" w:hAnsi="Times New Roman" w:cs="Times New Roman"/>
          <w:color w:val="auto"/>
        </w:rPr>
        <w:t>a</w:t>
      </w:r>
      <w:r w:rsidRPr="00A6282F">
        <w:rPr>
          <w:rFonts w:ascii="Times New Roman" w:hAnsi="Times New Roman" w:cs="Times New Roman"/>
          <w:color w:val="auto"/>
        </w:rPr>
        <w:t>nd Grading</w:t>
      </w:r>
      <w:r>
        <w:rPr>
          <w:rFonts w:ascii="Times New Roman" w:hAnsi="Times New Roman" w:cs="Times New Roman"/>
          <w:color w:val="auto"/>
        </w:rPr>
        <w:t>:</w:t>
      </w:r>
    </w:p>
    <w:p w14:paraId="578D878E" w14:textId="77777777" w:rsidR="000D2188" w:rsidRDefault="000D2188" w:rsidP="00683885">
      <w:pPr>
        <w:spacing w:after="0" w:line="240" w:lineRule="auto"/>
      </w:pPr>
    </w:p>
    <w:p w14:paraId="6B96399C" w14:textId="77777777" w:rsidR="000D2188" w:rsidRDefault="00147323" w:rsidP="00683885">
      <w:pPr>
        <w:spacing w:after="0" w:line="240" w:lineRule="auto"/>
      </w:pPr>
      <w:r>
        <w:t xml:space="preserve">The Rating Scales used on the ST – 11 evaluations are designed to </w:t>
      </w:r>
      <w:r w:rsidR="00382B56">
        <w:t>evaluate the quality of performance on each of five Standards to determine a score of Exceeds, Meets, or Approaches each Standard or Unsatisfactory performance on a standard. The Summative evaluation forms are completed based on evidence across the Student Teaching experience to determine an overall rating for each Standard and then a Final Overall Rating of the Student Teacher’s teaching and classroom performance.</w:t>
      </w:r>
    </w:p>
    <w:p w14:paraId="7D2D0C81" w14:textId="77777777" w:rsidR="000D2188" w:rsidRDefault="000D2188" w:rsidP="00683885">
      <w:pPr>
        <w:spacing w:after="0" w:line="240" w:lineRule="auto"/>
      </w:pPr>
    </w:p>
    <w:p w14:paraId="4445B45D" w14:textId="77777777" w:rsidR="000D2188" w:rsidRDefault="00382B56" w:rsidP="00683885">
      <w:pPr>
        <w:spacing w:after="0" w:line="240" w:lineRule="auto"/>
      </w:pPr>
      <w:r>
        <w:t xml:space="preserve">The University Supervisor is responsible for synthesizing </w:t>
      </w:r>
      <w:r w:rsidR="00B40BE9">
        <w:t>the grade recommendations from C</w:t>
      </w:r>
      <w:r>
        <w:t>ooperating Teachers to award the final course grade on the Student Teacher Grade Report.</w:t>
      </w:r>
    </w:p>
    <w:p w14:paraId="4125253C" w14:textId="77777777" w:rsidR="00073835" w:rsidRPr="00E14FE8" w:rsidRDefault="00B40BE9" w:rsidP="00E14FE8">
      <w:pPr>
        <w:pStyle w:val="Heading1"/>
        <w:rPr>
          <w:rFonts w:ascii="Times New Roman" w:hAnsi="Times New Roman" w:cs="Times New Roman"/>
          <w:color w:val="auto"/>
        </w:rPr>
      </w:pPr>
      <w:r>
        <w:rPr>
          <w:rFonts w:ascii="Times New Roman" w:hAnsi="Times New Roman" w:cs="Times New Roman"/>
          <w:color w:val="auto"/>
        </w:rPr>
        <w:t>ST-11 SELF</w:t>
      </w:r>
      <w:r w:rsidRPr="00E14FE8">
        <w:rPr>
          <w:rFonts w:ascii="Times New Roman" w:hAnsi="Times New Roman" w:cs="Times New Roman"/>
          <w:color w:val="auto"/>
        </w:rPr>
        <w:t xml:space="preserve"> Summative </w:t>
      </w:r>
    </w:p>
    <w:p w14:paraId="49123348" w14:textId="77777777" w:rsidR="00073835" w:rsidRDefault="00073835" w:rsidP="00073835">
      <w:pPr>
        <w:spacing w:after="0" w:line="240" w:lineRule="auto"/>
        <w:rPr>
          <w:b/>
        </w:rPr>
      </w:pPr>
    </w:p>
    <w:p w14:paraId="5A462BBE" w14:textId="77777777" w:rsidR="00073835" w:rsidRDefault="009E40E9" w:rsidP="009E40E9">
      <w:pPr>
        <w:pStyle w:val="ListParagraph"/>
        <w:spacing w:after="0" w:line="240" w:lineRule="auto"/>
        <w:ind w:left="0"/>
        <w:jc w:val="center"/>
      </w:pPr>
      <w:r w:rsidRPr="00E14FE8">
        <w:rPr>
          <w:rStyle w:val="Heading2Char"/>
          <w:rFonts w:ascii="Times New Roman" w:hAnsi="Times New Roman" w:cs="Times New Roman"/>
          <w:color w:val="auto"/>
        </w:rPr>
        <w:t>Purpose/Scope</w:t>
      </w:r>
      <w:r w:rsidR="00073835" w:rsidRPr="00683885">
        <w:t>:</w:t>
      </w:r>
    </w:p>
    <w:p w14:paraId="51090904" w14:textId="77777777" w:rsidR="00B40BE9" w:rsidRDefault="00B40BE9" w:rsidP="009E40E9">
      <w:pPr>
        <w:pStyle w:val="ListParagraph"/>
        <w:spacing w:after="0" w:line="240" w:lineRule="auto"/>
        <w:ind w:left="0"/>
        <w:jc w:val="center"/>
      </w:pPr>
    </w:p>
    <w:p w14:paraId="62ABB4FE" w14:textId="77777777" w:rsidR="00073835" w:rsidRDefault="00046F4F" w:rsidP="00073835">
      <w:pPr>
        <w:spacing w:after="0" w:line="240" w:lineRule="auto"/>
      </w:pPr>
      <w:r>
        <w:t>This assessment is designed for the Student Teacher to self-assess his/her classroom performance by the end of the student teaching experience</w:t>
      </w:r>
      <w:r w:rsidR="00B40BE9">
        <w:t xml:space="preserve"> based on WVPT and NETS-T </w:t>
      </w:r>
      <w:r>
        <w:t xml:space="preserve">standards. </w:t>
      </w:r>
      <w:r w:rsidR="00B40BE9">
        <w:t>It also serves as a guide for developing the required knowledge, dispositions, and performance criteria throughout the student teaching experience.</w:t>
      </w:r>
    </w:p>
    <w:p w14:paraId="704B6C9B" w14:textId="77777777" w:rsidR="00B824B7" w:rsidRDefault="00B824B7" w:rsidP="009E40E9">
      <w:pPr>
        <w:pStyle w:val="ListParagraph"/>
        <w:spacing w:after="0" w:line="240" w:lineRule="auto"/>
        <w:ind w:left="0"/>
        <w:jc w:val="center"/>
        <w:rPr>
          <w:rStyle w:val="Heading2Char"/>
          <w:rFonts w:ascii="Times New Roman" w:hAnsi="Times New Roman" w:cs="Times New Roman"/>
          <w:color w:val="auto"/>
        </w:rPr>
      </w:pPr>
    </w:p>
    <w:p w14:paraId="18926B93" w14:textId="77777777" w:rsidR="00073835" w:rsidRDefault="009E40E9" w:rsidP="009E40E9">
      <w:pPr>
        <w:pStyle w:val="ListParagraph"/>
        <w:spacing w:after="0" w:line="240" w:lineRule="auto"/>
        <w:ind w:left="0"/>
        <w:jc w:val="center"/>
      </w:pPr>
      <w:r w:rsidRPr="00E14FE8">
        <w:rPr>
          <w:rStyle w:val="Heading2Char"/>
          <w:rFonts w:ascii="Times New Roman" w:hAnsi="Times New Roman" w:cs="Times New Roman"/>
          <w:color w:val="auto"/>
        </w:rPr>
        <w:t>Formative Development</w:t>
      </w:r>
      <w:r w:rsidR="00073835" w:rsidRPr="00683885">
        <w:t>:</w:t>
      </w:r>
    </w:p>
    <w:p w14:paraId="4435A438" w14:textId="77777777" w:rsidR="00B824B7" w:rsidRDefault="00B824B7" w:rsidP="00B824B7">
      <w:pPr>
        <w:spacing w:after="0" w:line="240" w:lineRule="auto"/>
      </w:pPr>
      <w:r>
        <w:t xml:space="preserve">The University Supervisor(s) and Cooperating Teacher(s) assess the Student Teacher throughout the student teaching placement using the same criteria. The Student Teacher should reflect on feedback received and ask for guidance and assistance to support improvement. It is your responsibility to be aware of areas in which you need to improve in order to meet or exceed each standard. To be recommended for West Virginia state licensure, the Student Teacher must meet </w:t>
      </w:r>
      <w:r w:rsidR="00311E51">
        <w:t xml:space="preserve">or exceed </w:t>
      </w:r>
      <w:r>
        <w:t>each of the five standards.</w:t>
      </w:r>
    </w:p>
    <w:p w14:paraId="58E9CC90" w14:textId="77777777" w:rsidR="00073835" w:rsidRDefault="00073835" w:rsidP="00073835">
      <w:pPr>
        <w:spacing w:after="0" w:line="240" w:lineRule="auto"/>
      </w:pPr>
    </w:p>
    <w:p w14:paraId="1C599073" w14:textId="77777777" w:rsidR="00073835" w:rsidRDefault="009E40E9" w:rsidP="009E40E9">
      <w:pPr>
        <w:pStyle w:val="ListParagraph"/>
        <w:spacing w:after="0" w:line="240" w:lineRule="auto"/>
        <w:ind w:left="0"/>
        <w:jc w:val="center"/>
      </w:pPr>
      <w:r w:rsidRPr="00E14FE8">
        <w:rPr>
          <w:rStyle w:val="Heading2Char"/>
          <w:rFonts w:ascii="Times New Roman" w:hAnsi="Times New Roman" w:cs="Times New Roman"/>
          <w:color w:val="auto"/>
        </w:rPr>
        <w:t>Rating Scale</w:t>
      </w:r>
      <w:r w:rsidR="00073835" w:rsidRPr="00683885">
        <w:t>:</w:t>
      </w:r>
    </w:p>
    <w:p w14:paraId="330740FA" w14:textId="77777777" w:rsidR="00311E51" w:rsidRDefault="00311E51" w:rsidP="009E40E9">
      <w:pPr>
        <w:pStyle w:val="ListParagraph"/>
        <w:spacing w:after="0" w:line="240" w:lineRule="auto"/>
        <w:ind w:left="0"/>
        <w:jc w:val="center"/>
      </w:pPr>
    </w:p>
    <w:p w14:paraId="38548F50" w14:textId="77777777" w:rsidR="00B824B7" w:rsidRPr="006F1D09" w:rsidRDefault="00B824B7" w:rsidP="00B824B7">
      <w:pPr>
        <w:spacing w:after="0" w:line="240" w:lineRule="auto"/>
      </w:pPr>
      <w:r>
        <w:t>The</w:t>
      </w:r>
      <w:r w:rsidRPr="00683885">
        <w:t xml:space="preserve"> rating scale</w:t>
      </w:r>
      <w:r>
        <w:t xml:space="preserve">s for the ST-11 Self Summative form </w:t>
      </w:r>
      <w:r w:rsidRPr="006F1D09">
        <w:t xml:space="preserve">evaluate the quality of overall performance on each Function of each Standard, a holistic score on each Standard, and a Final Overall Rating. The rating represents the level </w:t>
      </w:r>
      <w:r w:rsidR="00311E51">
        <w:t xml:space="preserve">you have </w:t>
      </w:r>
      <w:r w:rsidRPr="006F1D09">
        <w:t>demonstrated by the end of Student Teaching.</w:t>
      </w:r>
    </w:p>
    <w:p w14:paraId="1F0AB766" w14:textId="77777777" w:rsidR="00B824B7" w:rsidRDefault="00B824B7" w:rsidP="00B824B7">
      <w:pPr>
        <w:spacing w:after="0" w:line="240" w:lineRule="auto"/>
        <w:rPr>
          <w:b/>
        </w:rPr>
      </w:pPr>
    </w:p>
    <w:p w14:paraId="792A7488" w14:textId="77777777" w:rsidR="00B824B7" w:rsidRPr="0046472D" w:rsidRDefault="00B824B7" w:rsidP="00B824B7">
      <w:pPr>
        <w:spacing w:after="0" w:line="240" w:lineRule="auto"/>
      </w:pPr>
      <w:r w:rsidRPr="0046472D">
        <w:t>The form also provides</w:t>
      </w:r>
      <w:r>
        <w:rPr>
          <w:b/>
        </w:rPr>
        <w:t xml:space="preserve"> </w:t>
      </w:r>
      <w:r>
        <w:t>a column to</w:t>
      </w:r>
      <w:r w:rsidRPr="00683885">
        <w:t xml:space="preserve"> </w:t>
      </w:r>
      <w:r>
        <w:t xml:space="preserve">record </w:t>
      </w:r>
      <w:r w:rsidRPr="00311E51">
        <w:t xml:space="preserve">the </w:t>
      </w:r>
      <w:r w:rsidRPr="00311E51">
        <w:rPr>
          <w:u w:val="single"/>
        </w:rPr>
        <w:t>variety of Performance Indicators</w:t>
      </w:r>
      <w:r w:rsidRPr="00311E51">
        <w:t xml:space="preserve"> </w:t>
      </w:r>
      <w:r w:rsidR="00311E51" w:rsidRPr="00311E51">
        <w:t>you have</w:t>
      </w:r>
      <w:r w:rsidR="00311E51">
        <w:rPr>
          <w:b/>
        </w:rPr>
        <w:t xml:space="preserve"> </w:t>
      </w:r>
      <w:r>
        <w:t xml:space="preserve">demonstrated. By reviewing and checking off the Performance Indicators demonstrated </w:t>
      </w:r>
      <w:r>
        <w:lastRenderedPageBreak/>
        <w:t>throughout student teaching, areas for development and improvement may be highlighted and addressed. The variety of Performance Indicators checked as observed will also contribute to the holistic scoring of each Standard.</w:t>
      </w:r>
    </w:p>
    <w:p w14:paraId="6CC57340" w14:textId="77777777" w:rsidR="00073835" w:rsidRDefault="00073835" w:rsidP="00073835">
      <w:pPr>
        <w:spacing w:after="0" w:line="240" w:lineRule="auto"/>
      </w:pPr>
    </w:p>
    <w:p w14:paraId="6DE3432D" w14:textId="77777777" w:rsidR="00B824B7" w:rsidRPr="00F77162" w:rsidRDefault="00B824B7" w:rsidP="00B824B7">
      <w:pPr>
        <w:pStyle w:val="ListParagraph"/>
        <w:spacing w:after="0" w:line="240" w:lineRule="auto"/>
        <w:ind w:left="0"/>
        <w:jc w:val="center"/>
        <w:rPr>
          <w:b/>
        </w:rPr>
      </w:pPr>
      <w:r w:rsidRPr="00A6282F">
        <w:rPr>
          <w:rStyle w:val="Heading2Char"/>
          <w:rFonts w:ascii="Times New Roman" w:hAnsi="Times New Roman" w:cs="Times New Roman"/>
          <w:color w:val="auto"/>
        </w:rPr>
        <w:t>Rating Each Function</w:t>
      </w:r>
      <w:r w:rsidRPr="00F77162">
        <w:rPr>
          <w:b/>
        </w:rPr>
        <w:t>:</w:t>
      </w:r>
    </w:p>
    <w:p w14:paraId="429508F6" w14:textId="77777777" w:rsidR="00B824B7" w:rsidRDefault="00B824B7" w:rsidP="00B824B7">
      <w:pPr>
        <w:spacing w:after="0" w:line="240" w:lineRule="auto"/>
        <w:rPr>
          <w:b/>
        </w:rPr>
      </w:pPr>
    </w:p>
    <w:p w14:paraId="6A85A9B2" w14:textId="77777777" w:rsidR="00B824B7" w:rsidRPr="002E54F9" w:rsidRDefault="00B824B7" w:rsidP="00B824B7">
      <w:pPr>
        <w:spacing w:after="0" w:line="240" w:lineRule="auto"/>
      </w:pPr>
      <w:r>
        <w:t xml:space="preserve">To determine a rating for each Function, consider how well </w:t>
      </w:r>
      <w:r w:rsidR="00311E51">
        <w:t>you have</w:t>
      </w:r>
      <w:r>
        <w:t xml:space="preserve"> demonstrated the Performance Indicators for that Function by the end of the Student Teaching experience</w:t>
      </w:r>
      <w:r w:rsidR="00311E51">
        <w:t>.</w:t>
      </w:r>
      <w:r>
        <w:t xml:space="preserve">  </w:t>
      </w:r>
    </w:p>
    <w:p w14:paraId="24CBF3D2" w14:textId="77777777" w:rsidR="00B824B7" w:rsidRDefault="00B824B7" w:rsidP="00B824B7">
      <w:pPr>
        <w:spacing w:after="0" w:line="240" w:lineRule="auto"/>
        <w:rPr>
          <w:b/>
        </w:rPr>
      </w:pPr>
    </w:p>
    <w:p w14:paraId="3F55972E" w14:textId="77777777" w:rsidR="00B824B7" w:rsidRPr="00683885" w:rsidRDefault="00B824B7" w:rsidP="00B824B7">
      <w:pPr>
        <w:spacing w:after="0" w:line="240" w:lineRule="auto"/>
      </w:pPr>
      <w:r w:rsidRPr="00683885">
        <w:rPr>
          <w:b/>
        </w:rPr>
        <w:t xml:space="preserve">EX = Exceeds </w:t>
      </w:r>
      <w:r>
        <w:rPr>
          <w:b/>
        </w:rPr>
        <w:t>Standard</w:t>
      </w:r>
      <w:r w:rsidRPr="00683885">
        <w:t xml:space="preserve"> – The Student Teacher demonstra</w:t>
      </w:r>
      <w:r>
        <w:t xml:space="preserve">tes the Function </w:t>
      </w:r>
      <w:r w:rsidRPr="00683885">
        <w:rPr>
          <w:b/>
        </w:rPr>
        <w:t>extensively</w:t>
      </w:r>
      <w:r w:rsidRPr="00683885">
        <w:t xml:space="preserve"> or at a </w:t>
      </w:r>
      <w:r w:rsidRPr="00683885">
        <w:rPr>
          <w:b/>
        </w:rPr>
        <w:t xml:space="preserve">high level </w:t>
      </w:r>
      <w:r w:rsidRPr="00683885">
        <w:t>of</w:t>
      </w:r>
      <w:r>
        <w:t xml:space="preserve"> proficiency or effectiveness based on the </w:t>
      </w:r>
      <w:r w:rsidR="00793800">
        <w:t>demonstra</w:t>
      </w:r>
      <w:r>
        <w:t>tion of the Performance Indicators.</w:t>
      </w:r>
    </w:p>
    <w:p w14:paraId="51959C06" w14:textId="77777777" w:rsidR="00B824B7" w:rsidRPr="00683885" w:rsidRDefault="00B824B7" w:rsidP="00B824B7">
      <w:pPr>
        <w:spacing w:after="0" w:line="240" w:lineRule="auto"/>
      </w:pPr>
    </w:p>
    <w:p w14:paraId="738F63A0" w14:textId="77777777" w:rsidR="00B824B7" w:rsidRPr="00683885" w:rsidRDefault="00B824B7" w:rsidP="00B824B7">
      <w:pPr>
        <w:spacing w:after="0" w:line="240" w:lineRule="auto"/>
      </w:pPr>
      <w:r w:rsidRPr="00683885">
        <w:rPr>
          <w:b/>
        </w:rPr>
        <w:t xml:space="preserve">ME = Meets </w:t>
      </w:r>
      <w:r>
        <w:rPr>
          <w:b/>
        </w:rPr>
        <w:t>Standard</w:t>
      </w:r>
      <w:r w:rsidRPr="00683885">
        <w:rPr>
          <w:b/>
        </w:rPr>
        <w:t xml:space="preserve"> </w:t>
      </w:r>
      <w:r w:rsidRPr="00683885">
        <w:t>- The Student Teacher demonstr</w:t>
      </w:r>
      <w:r>
        <w:t>ates the Function</w:t>
      </w:r>
      <w:r w:rsidRPr="00683885">
        <w:t xml:space="preserve"> </w:t>
      </w:r>
      <w:r w:rsidRPr="00683885">
        <w:rPr>
          <w:b/>
        </w:rPr>
        <w:t xml:space="preserve">adequately </w:t>
      </w:r>
      <w:r w:rsidRPr="00683885">
        <w:t xml:space="preserve">or at a </w:t>
      </w:r>
      <w:r w:rsidRPr="00683885">
        <w:rPr>
          <w:b/>
        </w:rPr>
        <w:t xml:space="preserve">satisfactory or </w:t>
      </w:r>
      <w:r>
        <w:rPr>
          <w:b/>
        </w:rPr>
        <w:t>acceptable</w:t>
      </w:r>
      <w:r w:rsidRPr="00683885">
        <w:rPr>
          <w:b/>
        </w:rPr>
        <w:t xml:space="preserve"> level </w:t>
      </w:r>
      <w:r w:rsidRPr="00683885">
        <w:t xml:space="preserve">of proficiency or effectiveness </w:t>
      </w:r>
      <w:r>
        <w:t xml:space="preserve">based on the </w:t>
      </w:r>
      <w:r w:rsidR="00793800">
        <w:t>demonstr</w:t>
      </w:r>
      <w:r>
        <w:t xml:space="preserve">ation of the </w:t>
      </w:r>
      <w:r w:rsidRPr="00683885">
        <w:t>Performance Indicators.</w:t>
      </w:r>
    </w:p>
    <w:p w14:paraId="5EEDDBF9" w14:textId="77777777" w:rsidR="00B824B7" w:rsidRPr="00683885" w:rsidRDefault="00B824B7" w:rsidP="00B824B7">
      <w:pPr>
        <w:spacing w:after="0" w:line="240" w:lineRule="auto"/>
      </w:pPr>
      <w:r w:rsidRPr="00683885">
        <w:t xml:space="preserve">  </w:t>
      </w:r>
    </w:p>
    <w:p w14:paraId="661CBA31" w14:textId="77777777" w:rsidR="00B824B7" w:rsidRPr="00683885" w:rsidRDefault="00B824B7" w:rsidP="00B824B7">
      <w:pPr>
        <w:spacing w:after="0" w:line="240" w:lineRule="auto"/>
      </w:pPr>
      <w:r w:rsidRPr="00683885">
        <w:rPr>
          <w:b/>
        </w:rPr>
        <w:t>AP = Approaches Standard</w:t>
      </w:r>
      <w:r w:rsidRPr="00683885">
        <w:t xml:space="preserve"> – The Student Teacher demonstrates </w:t>
      </w:r>
      <w:r>
        <w:t xml:space="preserve">the </w:t>
      </w:r>
      <w:r w:rsidRPr="00683885">
        <w:t>Function</w:t>
      </w:r>
      <w:r>
        <w:t xml:space="preserve"> </w:t>
      </w:r>
      <w:r w:rsidRPr="00683885">
        <w:rPr>
          <w:b/>
        </w:rPr>
        <w:t>marginally</w:t>
      </w:r>
      <w:r>
        <w:rPr>
          <w:b/>
        </w:rPr>
        <w:t xml:space="preserve">, </w:t>
      </w:r>
      <w:r w:rsidRPr="00683885">
        <w:t xml:space="preserve">or at a </w:t>
      </w:r>
      <w:r w:rsidRPr="00683885">
        <w:rPr>
          <w:b/>
        </w:rPr>
        <w:t xml:space="preserve">limited level </w:t>
      </w:r>
      <w:r w:rsidRPr="00683885">
        <w:t>of proficiency or effectiveness</w:t>
      </w:r>
      <w:r>
        <w:t xml:space="preserve"> based on the </w:t>
      </w:r>
      <w:r w:rsidR="00793800">
        <w:t>demonstr</w:t>
      </w:r>
      <w:r>
        <w:t xml:space="preserve">ation of the </w:t>
      </w:r>
      <w:r w:rsidRPr="00683885">
        <w:t>Performance Indicators.</w:t>
      </w:r>
    </w:p>
    <w:p w14:paraId="771FE8BA" w14:textId="77777777" w:rsidR="00B824B7" w:rsidRPr="00683885" w:rsidRDefault="00B824B7" w:rsidP="00B824B7">
      <w:pPr>
        <w:spacing w:after="0" w:line="240" w:lineRule="auto"/>
      </w:pPr>
    </w:p>
    <w:p w14:paraId="1E301C3C" w14:textId="77777777" w:rsidR="00B824B7" w:rsidRDefault="00B824B7" w:rsidP="00B824B7">
      <w:pPr>
        <w:spacing w:after="0" w:line="240" w:lineRule="auto"/>
      </w:pPr>
      <w:r w:rsidRPr="00683885">
        <w:rPr>
          <w:b/>
        </w:rPr>
        <w:t>UN = Unsatisfactory</w:t>
      </w:r>
      <w:r w:rsidRPr="00683885">
        <w:t xml:space="preserve"> – </w:t>
      </w:r>
      <w:r w:rsidRPr="00683885">
        <w:rPr>
          <w:color w:val="000000"/>
        </w:rPr>
        <w:t xml:space="preserve">The Student Teacher </w:t>
      </w:r>
      <w:r w:rsidRPr="00683885">
        <w:t xml:space="preserve">has displayed </w:t>
      </w:r>
      <w:r w:rsidRPr="00683885">
        <w:rPr>
          <w:b/>
        </w:rPr>
        <w:t>grossly inappropriate</w:t>
      </w:r>
      <w:r w:rsidRPr="00683885">
        <w:t xml:space="preserve"> performance</w:t>
      </w:r>
      <w:r>
        <w:t xml:space="preserve"> in any Function</w:t>
      </w:r>
      <w:r w:rsidRPr="00683885">
        <w:t>.</w:t>
      </w:r>
    </w:p>
    <w:p w14:paraId="36B7FC98" w14:textId="77777777" w:rsidR="00E52036" w:rsidRDefault="00E52036" w:rsidP="00B824B7">
      <w:pPr>
        <w:pStyle w:val="ListParagraph"/>
        <w:spacing w:after="0" w:line="240" w:lineRule="auto"/>
        <w:ind w:left="0"/>
        <w:jc w:val="center"/>
        <w:rPr>
          <w:rStyle w:val="Heading2Char"/>
          <w:rFonts w:ascii="Times New Roman" w:hAnsi="Times New Roman" w:cs="Times New Roman"/>
          <w:color w:val="auto"/>
        </w:rPr>
      </w:pPr>
    </w:p>
    <w:p w14:paraId="4B62220B" w14:textId="77777777" w:rsidR="00B824B7" w:rsidRDefault="00B824B7" w:rsidP="00B824B7">
      <w:pPr>
        <w:pStyle w:val="ListParagraph"/>
        <w:spacing w:after="0" w:line="240" w:lineRule="auto"/>
        <w:ind w:left="0"/>
        <w:jc w:val="center"/>
      </w:pPr>
      <w:r w:rsidRPr="00A6282F">
        <w:rPr>
          <w:rStyle w:val="Heading2Char"/>
          <w:rFonts w:ascii="Times New Roman" w:hAnsi="Times New Roman" w:cs="Times New Roman"/>
          <w:color w:val="auto"/>
        </w:rPr>
        <w:t>Determining the Overall Rating of Each Standard</w:t>
      </w:r>
      <w:r>
        <w:t>:</w:t>
      </w:r>
    </w:p>
    <w:p w14:paraId="0EC0DD23" w14:textId="77777777" w:rsidR="00B824B7" w:rsidRDefault="00B824B7" w:rsidP="00B824B7">
      <w:pPr>
        <w:spacing w:after="0" w:line="240" w:lineRule="auto"/>
      </w:pPr>
    </w:p>
    <w:p w14:paraId="17F032BA" w14:textId="77777777" w:rsidR="00B824B7" w:rsidRDefault="00B824B7" w:rsidP="00B824B7">
      <w:pPr>
        <w:spacing w:after="0" w:line="240" w:lineRule="auto"/>
      </w:pPr>
      <w:r>
        <w:t>The same scoring categories are used for the overall rating of each Standard:</w:t>
      </w:r>
    </w:p>
    <w:p w14:paraId="74D6C715" w14:textId="77777777" w:rsidR="00B824B7" w:rsidRDefault="00B824B7" w:rsidP="00B824B7">
      <w:pPr>
        <w:spacing w:after="0" w:line="240" w:lineRule="auto"/>
      </w:pPr>
    </w:p>
    <w:p w14:paraId="6EA075B3" w14:textId="77777777" w:rsidR="00B824B7" w:rsidRPr="00683885" w:rsidRDefault="00B824B7" w:rsidP="00B824B7">
      <w:pPr>
        <w:spacing w:after="0" w:line="240" w:lineRule="auto"/>
      </w:pPr>
      <w:r w:rsidRPr="00683885">
        <w:rPr>
          <w:b/>
        </w:rPr>
        <w:t xml:space="preserve">EX = Exceeds </w:t>
      </w:r>
      <w:r>
        <w:rPr>
          <w:b/>
        </w:rPr>
        <w:t>Standard</w:t>
      </w:r>
      <w:r w:rsidRPr="00683885">
        <w:t xml:space="preserve"> </w:t>
      </w:r>
    </w:p>
    <w:p w14:paraId="1CD044A6" w14:textId="77777777" w:rsidR="00B824B7" w:rsidRPr="00683885" w:rsidRDefault="00B824B7" w:rsidP="00B824B7">
      <w:pPr>
        <w:spacing w:after="0" w:line="240" w:lineRule="auto"/>
      </w:pPr>
      <w:r w:rsidRPr="00683885">
        <w:rPr>
          <w:b/>
        </w:rPr>
        <w:t xml:space="preserve">ME = Meets </w:t>
      </w:r>
      <w:r>
        <w:rPr>
          <w:b/>
        </w:rPr>
        <w:t>Standard</w:t>
      </w:r>
      <w:r w:rsidRPr="00683885">
        <w:rPr>
          <w:b/>
        </w:rPr>
        <w:t xml:space="preserve"> </w:t>
      </w:r>
    </w:p>
    <w:p w14:paraId="7CE64814" w14:textId="77777777" w:rsidR="00B824B7" w:rsidRPr="00683885" w:rsidRDefault="00B824B7" w:rsidP="00B824B7">
      <w:pPr>
        <w:spacing w:after="0" w:line="240" w:lineRule="auto"/>
      </w:pPr>
      <w:r w:rsidRPr="00683885">
        <w:rPr>
          <w:b/>
        </w:rPr>
        <w:t>AP = Approaches Standard</w:t>
      </w:r>
      <w:r w:rsidRPr="00683885">
        <w:t xml:space="preserve"> </w:t>
      </w:r>
    </w:p>
    <w:p w14:paraId="296814D0" w14:textId="77777777" w:rsidR="00B824B7" w:rsidRDefault="00B824B7" w:rsidP="00B824B7">
      <w:pPr>
        <w:spacing w:after="0" w:line="240" w:lineRule="auto"/>
      </w:pPr>
      <w:r w:rsidRPr="00683885">
        <w:rPr>
          <w:b/>
        </w:rPr>
        <w:t>UN = Unsatisfactory</w:t>
      </w:r>
      <w:r w:rsidRPr="00683885">
        <w:t xml:space="preserve"> </w:t>
      </w:r>
    </w:p>
    <w:p w14:paraId="18F3389F" w14:textId="77777777" w:rsidR="00B824B7" w:rsidRDefault="00B824B7" w:rsidP="00B824B7">
      <w:pPr>
        <w:spacing w:after="0" w:line="240" w:lineRule="auto"/>
      </w:pPr>
    </w:p>
    <w:p w14:paraId="45CFE30F" w14:textId="77777777" w:rsidR="00B824B7" w:rsidRDefault="00B824B7" w:rsidP="00B824B7">
      <w:pPr>
        <w:spacing w:after="0" w:line="240" w:lineRule="auto"/>
      </w:pPr>
      <w:r w:rsidRPr="00793800">
        <w:rPr>
          <w:u w:val="single"/>
        </w:rPr>
        <w:t xml:space="preserve">Not all Functions must score </w:t>
      </w:r>
      <w:r w:rsidRPr="00793800">
        <w:rPr>
          <w:b/>
          <w:u w:val="single"/>
        </w:rPr>
        <w:t>Meets Standard</w:t>
      </w:r>
      <w:r w:rsidRPr="00793800">
        <w:rPr>
          <w:u w:val="single"/>
        </w:rPr>
        <w:t xml:space="preserve"> for the Standard to be scored </w:t>
      </w:r>
      <w:r w:rsidRPr="00793800">
        <w:rPr>
          <w:b/>
          <w:u w:val="single"/>
        </w:rPr>
        <w:t>Meets Standard</w:t>
      </w:r>
      <w:r w:rsidRPr="00793800">
        <w:rPr>
          <w:u w:val="single"/>
        </w:rPr>
        <w:t xml:space="preserve"> </w:t>
      </w:r>
      <w:r>
        <w:t xml:space="preserve">(See scoring rubrics for each individual standard below.)  </w:t>
      </w:r>
      <w:r w:rsidRPr="00683885">
        <w:t xml:space="preserve">Consider </w:t>
      </w:r>
      <w:r w:rsidRPr="00793800">
        <w:t xml:space="preserve">the </w:t>
      </w:r>
      <w:r w:rsidRPr="00793800">
        <w:rPr>
          <w:u w:val="single"/>
        </w:rPr>
        <w:t>variety of Indicators</w:t>
      </w:r>
      <w:r w:rsidRPr="00683885">
        <w:t xml:space="preserve"> and </w:t>
      </w:r>
      <w:r w:rsidRPr="00793800">
        <w:rPr>
          <w:u w:val="single"/>
        </w:rPr>
        <w:t>quality of each Function</w:t>
      </w:r>
      <w:r w:rsidRPr="00683885">
        <w:t xml:space="preserve"> to determine a holistic rating on each Standard </w:t>
      </w:r>
      <w:r>
        <w:t>and award the appropriate score</w:t>
      </w:r>
      <w:r w:rsidRPr="00683885">
        <w:t>.</w:t>
      </w:r>
      <w:r>
        <w:t xml:space="preserve">  </w:t>
      </w:r>
    </w:p>
    <w:p w14:paraId="5346923C" w14:textId="77777777" w:rsidR="00B824B7" w:rsidRDefault="00B824B7" w:rsidP="00B824B7">
      <w:pPr>
        <w:spacing w:after="0" w:line="240" w:lineRule="auto"/>
      </w:pPr>
    </w:p>
    <w:p w14:paraId="5564F531" w14:textId="77777777" w:rsidR="00B824B7" w:rsidRPr="00793800" w:rsidRDefault="00B824B7" w:rsidP="00B824B7">
      <w:pPr>
        <w:spacing w:after="0" w:line="240" w:lineRule="auto"/>
        <w:rPr>
          <w:u w:val="single"/>
        </w:rPr>
      </w:pPr>
      <w:r>
        <w:t xml:space="preserve">Because of the differences in number of Functions in the five Standards, each Standard has its own specific scoring rubric for each of the rating categories listed above. Use the </w:t>
      </w:r>
      <w:r w:rsidR="00793800">
        <w:t>specific</w:t>
      </w:r>
      <w:r>
        <w:t xml:space="preserve"> scoring rubric for each individual Standard as shown below. </w:t>
      </w:r>
      <w:r w:rsidRPr="00793800">
        <w:rPr>
          <w:u w:val="single"/>
        </w:rPr>
        <w:t>These rubrics are also described in detail directly on th</w:t>
      </w:r>
      <w:r w:rsidR="00793800" w:rsidRPr="00793800">
        <w:rPr>
          <w:u w:val="single"/>
        </w:rPr>
        <w:t xml:space="preserve">e ST-11 SELF </w:t>
      </w:r>
      <w:r w:rsidRPr="00793800">
        <w:rPr>
          <w:u w:val="single"/>
        </w:rPr>
        <w:t>Summative form.</w:t>
      </w:r>
    </w:p>
    <w:p w14:paraId="1D1F3A23" w14:textId="77777777" w:rsidR="00B824B7" w:rsidRDefault="00B824B7" w:rsidP="00B824B7">
      <w:pPr>
        <w:spacing w:after="0" w:line="240" w:lineRule="auto"/>
      </w:pPr>
    </w:p>
    <w:p w14:paraId="52060251" w14:textId="77777777" w:rsidR="00793800" w:rsidRDefault="00793800" w:rsidP="00B824B7">
      <w:pPr>
        <w:spacing w:after="0" w:line="240" w:lineRule="auto"/>
      </w:pPr>
    </w:p>
    <w:p w14:paraId="4B93C0B5" w14:textId="77777777" w:rsidR="00793800" w:rsidRDefault="00793800" w:rsidP="00B824B7">
      <w:pPr>
        <w:spacing w:after="0" w:line="240" w:lineRule="auto"/>
      </w:pPr>
    </w:p>
    <w:p w14:paraId="7E54AD14" w14:textId="77777777" w:rsidR="00793800" w:rsidRDefault="00793800" w:rsidP="00B824B7">
      <w:pPr>
        <w:spacing w:after="0" w:line="240" w:lineRule="auto"/>
      </w:pPr>
    </w:p>
    <w:p w14:paraId="1180C37E" w14:textId="77777777" w:rsidR="00793800" w:rsidRDefault="00793800" w:rsidP="00B824B7">
      <w:pPr>
        <w:spacing w:after="0" w:line="240" w:lineRule="auto"/>
      </w:pPr>
    </w:p>
    <w:p w14:paraId="13D8698E" w14:textId="77777777" w:rsidR="00793800" w:rsidRDefault="00793800" w:rsidP="00B824B7">
      <w:pPr>
        <w:spacing w:after="0" w:line="240" w:lineRule="auto"/>
      </w:pPr>
    </w:p>
    <w:p w14:paraId="70562993" w14:textId="77777777" w:rsidR="00793800" w:rsidRPr="00C633F3" w:rsidRDefault="00793800" w:rsidP="00793800">
      <w:pPr>
        <w:spacing w:after="0" w:line="240" w:lineRule="auto"/>
        <w:rPr>
          <w:b/>
        </w:rPr>
      </w:pPr>
      <w:r w:rsidRPr="00C633F3">
        <w:rPr>
          <w:b/>
        </w:rPr>
        <w:lastRenderedPageBreak/>
        <w:t>Standard I:</w:t>
      </w:r>
    </w:p>
    <w:p w14:paraId="3485E710" w14:textId="77777777" w:rsidR="00793800" w:rsidRPr="00C633F3" w:rsidRDefault="00793800" w:rsidP="00793800">
      <w:pPr>
        <w:spacing w:after="0"/>
        <w:ind w:left="720" w:hanging="720"/>
      </w:pPr>
      <w:r>
        <w:t>EX = 3 or more Functions at EX level; variety of Performance Indicators; All other Functions at ME level</w:t>
      </w:r>
    </w:p>
    <w:p w14:paraId="0FFE11A1" w14:textId="77777777" w:rsidR="00793800" w:rsidRPr="00C633F3" w:rsidRDefault="00793800" w:rsidP="00793800">
      <w:pPr>
        <w:spacing w:after="0"/>
        <w:ind w:left="720" w:hanging="720"/>
      </w:pPr>
      <w:r w:rsidRPr="00C633F3">
        <w:t>ME =</w:t>
      </w:r>
      <w:r>
        <w:t xml:space="preserve"> 3 or more Functions at ME level; variety of Performance Indicators; not more than 1 Function at AP level</w:t>
      </w:r>
    </w:p>
    <w:p w14:paraId="20F70589" w14:textId="77777777" w:rsidR="00793800" w:rsidRPr="00C633F3" w:rsidRDefault="00793800" w:rsidP="00793800">
      <w:pPr>
        <w:spacing w:after="0"/>
        <w:ind w:left="720" w:hanging="720"/>
      </w:pPr>
      <w:r w:rsidRPr="00C633F3">
        <w:t xml:space="preserve">AP = </w:t>
      </w:r>
      <w:r>
        <w:t>2 or more Functions at AP level; limited Performance Indicators</w:t>
      </w:r>
    </w:p>
    <w:p w14:paraId="3F9C2D84" w14:textId="77777777" w:rsidR="00793800" w:rsidRDefault="00793800" w:rsidP="00793800">
      <w:pPr>
        <w:spacing w:after="0"/>
        <w:ind w:left="720" w:hanging="720"/>
      </w:pPr>
      <w:r w:rsidRPr="00C633F3">
        <w:t xml:space="preserve">UN = </w:t>
      </w:r>
      <w:r>
        <w:t>Less than 3 Functions demonstrated OR any Function with grossly inappropriate performance.</w:t>
      </w:r>
    </w:p>
    <w:p w14:paraId="658AE523" w14:textId="77777777" w:rsidR="00793800" w:rsidRPr="00E83F36" w:rsidRDefault="00793800" w:rsidP="00793800">
      <w:pPr>
        <w:spacing w:after="0"/>
        <w:ind w:left="720" w:hanging="720"/>
        <w:rPr>
          <w:sz w:val="20"/>
          <w:szCs w:val="20"/>
        </w:rPr>
      </w:pPr>
    </w:p>
    <w:p w14:paraId="1C8554CC" w14:textId="77777777" w:rsidR="00793800" w:rsidRPr="00C633F3" w:rsidRDefault="00793800" w:rsidP="00793800">
      <w:pPr>
        <w:spacing w:after="0" w:line="240" w:lineRule="auto"/>
        <w:rPr>
          <w:b/>
        </w:rPr>
      </w:pPr>
      <w:r w:rsidRPr="00C633F3">
        <w:rPr>
          <w:b/>
        </w:rPr>
        <w:t>Standard I</w:t>
      </w:r>
      <w:r>
        <w:rPr>
          <w:b/>
        </w:rPr>
        <w:t>I</w:t>
      </w:r>
      <w:r w:rsidRPr="00C633F3">
        <w:rPr>
          <w:b/>
        </w:rPr>
        <w:t>:</w:t>
      </w:r>
    </w:p>
    <w:p w14:paraId="4212CADC" w14:textId="77777777" w:rsidR="00793800" w:rsidRPr="00C633F3" w:rsidRDefault="00793800" w:rsidP="00793800">
      <w:pPr>
        <w:spacing w:after="0"/>
        <w:ind w:left="720" w:hanging="720"/>
      </w:pPr>
      <w:r>
        <w:t xml:space="preserve">EX = 3 or more Functions at EX level; variety of Performance Indicators; All other Functions at ME level </w:t>
      </w:r>
    </w:p>
    <w:p w14:paraId="65FD2EF7" w14:textId="77777777" w:rsidR="00793800" w:rsidRPr="00C633F3" w:rsidRDefault="00793800" w:rsidP="00793800">
      <w:pPr>
        <w:spacing w:after="0"/>
        <w:ind w:left="720" w:hanging="720"/>
      </w:pPr>
      <w:r w:rsidRPr="00C633F3">
        <w:t>ME =</w:t>
      </w:r>
      <w:r>
        <w:t xml:space="preserve"> 4 or more Functions at ME level; variety of Performance Indicators; not more than 1 Function at AP level</w:t>
      </w:r>
    </w:p>
    <w:p w14:paraId="3CFF99CA" w14:textId="77777777" w:rsidR="00793800" w:rsidRPr="00C633F3" w:rsidRDefault="00793800" w:rsidP="00793800">
      <w:pPr>
        <w:spacing w:after="0"/>
        <w:ind w:left="720" w:hanging="720"/>
      </w:pPr>
      <w:r w:rsidRPr="00C633F3">
        <w:t xml:space="preserve">AP = </w:t>
      </w:r>
      <w:r>
        <w:t>2 or more Functions at AP level; limited Performance Indicators</w:t>
      </w:r>
    </w:p>
    <w:p w14:paraId="34BBAEFA" w14:textId="77777777" w:rsidR="00793800" w:rsidRPr="00C633F3" w:rsidRDefault="00793800" w:rsidP="00793800">
      <w:pPr>
        <w:spacing w:after="0"/>
        <w:ind w:left="720" w:hanging="720"/>
      </w:pPr>
      <w:r w:rsidRPr="00C633F3">
        <w:t xml:space="preserve">UN = </w:t>
      </w:r>
      <w:r>
        <w:t>Less than 4 Functions demonstrated OR any Function with grossly inappropriate performance.</w:t>
      </w:r>
    </w:p>
    <w:p w14:paraId="1F34896F" w14:textId="77777777" w:rsidR="00793800" w:rsidRPr="00E83F36" w:rsidRDefault="00793800" w:rsidP="00793800">
      <w:pPr>
        <w:spacing w:after="0" w:line="240" w:lineRule="auto"/>
        <w:rPr>
          <w:sz w:val="20"/>
          <w:szCs w:val="20"/>
        </w:rPr>
      </w:pPr>
    </w:p>
    <w:p w14:paraId="3D892E48" w14:textId="77777777" w:rsidR="00793800" w:rsidRPr="00C633F3" w:rsidRDefault="00793800" w:rsidP="00793800">
      <w:pPr>
        <w:spacing w:after="0" w:line="240" w:lineRule="auto"/>
        <w:rPr>
          <w:b/>
        </w:rPr>
      </w:pPr>
      <w:r w:rsidRPr="00C633F3">
        <w:rPr>
          <w:b/>
        </w:rPr>
        <w:t>Standard I</w:t>
      </w:r>
      <w:r>
        <w:rPr>
          <w:b/>
        </w:rPr>
        <w:t>II</w:t>
      </w:r>
      <w:r w:rsidRPr="00C633F3">
        <w:rPr>
          <w:b/>
        </w:rPr>
        <w:t>:</w:t>
      </w:r>
    </w:p>
    <w:p w14:paraId="52C15A85" w14:textId="77777777" w:rsidR="00793800" w:rsidRPr="00C633F3" w:rsidRDefault="00793800" w:rsidP="00793800">
      <w:pPr>
        <w:spacing w:after="0"/>
        <w:ind w:left="720" w:hanging="720"/>
      </w:pPr>
      <w:r>
        <w:t>EX = 3 or more Functions at EX level; variety of Performance Indicators; All other Functions at ME level</w:t>
      </w:r>
    </w:p>
    <w:p w14:paraId="5EBA7C67" w14:textId="77777777" w:rsidR="00793800" w:rsidRPr="00C633F3" w:rsidRDefault="00793800" w:rsidP="00793800">
      <w:pPr>
        <w:spacing w:after="0"/>
        <w:ind w:left="720" w:hanging="720"/>
      </w:pPr>
      <w:r w:rsidRPr="00C633F3">
        <w:t>ME =</w:t>
      </w:r>
      <w:r>
        <w:t xml:space="preserve"> 4 or more Functions at ME level; variety of Performance Indicators; not more than 1 Function at AP level</w:t>
      </w:r>
    </w:p>
    <w:p w14:paraId="33435E53" w14:textId="77777777" w:rsidR="00793800" w:rsidRPr="00C633F3" w:rsidRDefault="00793800" w:rsidP="00793800">
      <w:pPr>
        <w:spacing w:after="0"/>
        <w:ind w:left="720" w:hanging="720"/>
      </w:pPr>
      <w:r w:rsidRPr="00C633F3">
        <w:t xml:space="preserve">AP = </w:t>
      </w:r>
      <w:r>
        <w:t>2 or more Functions at AP level; limited Performance Indicators</w:t>
      </w:r>
    </w:p>
    <w:p w14:paraId="3A866700" w14:textId="77777777" w:rsidR="00793800" w:rsidRDefault="00793800" w:rsidP="00793800">
      <w:pPr>
        <w:spacing w:after="0"/>
        <w:ind w:left="720" w:hanging="720"/>
      </w:pPr>
      <w:r w:rsidRPr="00C633F3">
        <w:t xml:space="preserve">UN = </w:t>
      </w:r>
      <w:r>
        <w:t>Less than 4 Functions demonstrated OR any Function with grossly inappropriate performance.</w:t>
      </w:r>
    </w:p>
    <w:p w14:paraId="512A4477" w14:textId="77777777" w:rsidR="00793800" w:rsidRPr="00E83F36" w:rsidRDefault="00793800" w:rsidP="00793800">
      <w:pPr>
        <w:spacing w:after="0"/>
        <w:ind w:left="720" w:hanging="720"/>
        <w:rPr>
          <w:sz w:val="20"/>
          <w:szCs w:val="20"/>
        </w:rPr>
      </w:pPr>
    </w:p>
    <w:p w14:paraId="5D915E6C" w14:textId="77777777" w:rsidR="00793800" w:rsidRPr="00C633F3" w:rsidRDefault="00793800" w:rsidP="00793800">
      <w:pPr>
        <w:spacing w:after="0" w:line="240" w:lineRule="auto"/>
        <w:rPr>
          <w:b/>
        </w:rPr>
      </w:pPr>
      <w:r w:rsidRPr="00C633F3">
        <w:rPr>
          <w:b/>
        </w:rPr>
        <w:t>Standard I</w:t>
      </w:r>
      <w:r>
        <w:rPr>
          <w:b/>
        </w:rPr>
        <w:t>V</w:t>
      </w:r>
      <w:r w:rsidRPr="00C633F3">
        <w:rPr>
          <w:b/>
        </w:rPr>
        <w:t>:</w:t>
      </w:r>
    </w:p>
    <w:p w14:paraId="2CE0433B" w14:textId="77777777" w:rsidR="00793800" w:rsidRPr="00C633F3" w:rsidRDefault="00793800" w:rsidP="00793800">
      <w:pPr>
        <w:spacing w:after="0"/>
        <w:ind w:left="720" w:hanging="720"/>
      </w:pPr>
      <w:r>
        <w:t>EX = 2 or more Functions at EX level; variety of Performance Indicators; All other Functions at ME level</w:t>
      </w:r>
    </w:p>
    <w:p w14:paraId="327FFAC9" w14:textId="77777777" w:rsidR="00793800" w:rsidRPr="00C633F3" w:rsidRDefault="00793800" w:rsidP="00793800">
      <w:pPr>
        <w:spacing w:after="0"/>
        <w:ind w:left="720" w:hanging="720"/>
      </w:pPr>
      <w:r w:rsidRPr="00C633F3">
        <w:t>ME =</w:t>
      </w:r>
      <w:r>
        <w:t xml:space="preserve"> 3 or more Functions at ME level; variety of Performance Indicators; not more than 1 Function at AP level</w:t>
      </w:r>
    </w:p>
    <w:p w14:paraId="72C4CE61" w14:textId="77777777" w:rsidR="00793800" w:rsidRPr="00C633F3" w:rsidRDefault="00793800" w:rsidP="00793800">
      <w:pPr>
        <w:spacing w:after="0"/>
        <w:ind w:left="720" w:hanging="720"/>
      </w:pPr>
      <w:r w:rsidRPr="00C633F3">
        <w:t xml:space="preserve">AP = </w:t>
      </w:r>
      <w:r>
        <w:t>2 or more Functions AP; limited Performance Indicators</w:t>
      </w:r>
    </w:p>
    <w:p w14:paraId="032E4585" w14:textId="77777777" w:rsidR="00793800" w:rsidRDefault="00793800" w:rsidP="00793800">
      <w:pPr>
        <w:spacing w:after="0"/>
        <w:ind w:left="720" w:hanging="720"/>
      </w:pPr>
      <w:r w:rsidRPr="00C633F3">
        <w:t xml:space="preserve">UN = </w:t>
      </w:r>
      <w:r>
        <w:t>Less than 3 Functions demonstrated OR any Function with grossly inappropriate performance.</w:t>
      </w:r>
    </w:p>
    <w:p w14:paraId="212DB08C" w14:textId="77777777" w:rsidR="00793800" w:rsidRPr="00E83F36" w:rsidRDefault="00793800" w:rsidP="00793800">
      <w:pPr>
        <w:spacing w:after="0"/>
        <w:ind w:left="720" w:hanging="720"/>
        <w:rPr>
          <w:sz w:val="20"/>
          <w:szCs w:val="20"/>
        </w:rPr>
      </w:pPr>
    </w:p>
    <w:p w14:paraId="70DAAB4C" w14:textId="77777777" w:rsidR="00793800" w:rsidRPr="00C633F3" w:rsidRDefault="00793800" w:rsidP="00793800">
      <w:pPr>
        <w:spacing w:after="0" w:line="240" w:lineRule="auto"/>
        <w:rPr>
          <w:b/>
        </w:rPr>
      </w:pPr>
      <w:r>
        <w:rPr>
          <w:b/>
        </w:rPr>
        <w:t>Standard V</w:t>
      </w:r>
      <w:r w:rsidRPr="00C633F3">
        <w:rPr>
          <w:b/>
        </w:rPr>
        <w:t>:</w:t>
      </w:r>
    </w:p>
    <w:p w14:paraId="0FEA7B8C" w14:textId="77777777" w:rsidR="00793800" w:rsidRPr="00C633F3" w:rsidRDefault="00793800" w:rsidP="00793800">
      <w:pPr>
        <w:spacing w:after="0"/>
        <w:ind w:left="720" w:hanging="720"/>
      </w:pPr>
      <w:r w:rsidRPr="00C633F3">
        <w:t xml:space="preserve">EX </w:t>
      </w:r>
      <w:r>
        <w:t>= Either Function H or Function I or both at EX level; variety of Performance Indicators; All other Functions at ME level</w:t>
      </w:r>
    </w:p>
    <w:p w14:paraId="319263EE" w14:textId="77777777" w:rsidR="00793800" w:rsidRPr="00C633F3" w:rsidRDefault="00793800" w:rsidP="00793800">
      <w:pPr>
        <w:spacing w:after="0"/>
        <w:ind w:left="720" w:hanging="720"/>
      </w:pPr>
      <w:r w:rsidRPr="00C633F3">
        <w:t>ME =</w:t>
      </w:r>
      <w:r>
        <w:t xml:space="preserve"> Both Functions H and I plus 3 or more other Functions at ME level; variety of Performance Indicators; not more than 1 Function at AP level</w:t>
      </w:r>
    </w:p>
    <w:p w14:paraId="58107288" w14:textId="77777777" w:rsidR="00793800" w:rsidRPr="00C633F3" w:rsidRDefault="00793800" w:rsidP="00793800">
      <w:pPr>
        <w:spacing w:after="0"/>
        <w:ind w:left="720" w:hanging="720"/>
      </w:pPr>
      <w:r w:rsidRPr="00C633F3">
        <w:t xml:space="preserve">AP = </w:t>
      </w:r>
      <w:r>
        <w:t>Either Function H or Function I or 4 or more other Functions at AP level; may have limited Performance Indicators</w:t>
      </w:r>
    </w:p>
    <w:p w14:paraId="0A06B9C7" w14:textId="77777777" w:rsidR="00793800" w:rsidRPr="00C633F3" w:rsidRDefault="00793800" w:rsidP="00793800">
      <w:pPr>
        <w:spacing w:after="0"/>
        <w:ind w:left="720" w:hanging="720"/>
      </w:pPr>
      <w:r w:rsidRPr="00C633F3">
        <w:t xml:space="preserve">UN = </w:t>
      </w:r>
      <w:r>
        <w:t>Function H or Function I demonstrated with grossly inappropriate performance.</w:t>
      </w:r>
    </w:p>
    <w:p w14:paraId="3F11D020" w14:textId="77777777" w:rsidR="00B824B7" w:rsidRPr="00F77162" w:rsidRDefault="00B824B7" w:rsidP="00B824B7">
      <w:pPr>
        <w:pStyle w:val="ListParagraph"/>
        <w:spacing w:after="0" w:line="240" w:lineRule="auto"/>
        <w:ind w:left="0"/>
        <w:jc w:val="center"/>
        <w:rPr>
          <w:b/>
        </w:rPr>
      </w:pPr>
      <w:r w:rsidRPr="00A6282F">
        <w:rPr>
          <w:rStyle w:val="Heading2Char"/>
          <w:rFonts w:ascii="Times New Roman" w:hAnsi="Times New Roman" w:cs="Times New Roman"/>
          <w:color w:val="auto"/>
        </w:rPr>
        <w:lastRenderedPageBreak/>
        <w:t>Determining the Final Overall Rating</w:t>
      </w:r>
      <w:r w:rsidRPr="00F77162">
        <w:rPr>
          <w:b/>
        </w:rPr>
        <w:t>:</w:t>
      </w:r>
    </w:p>
    <w:p w14:paraId="296A2462" w14:textId="77777777" w:rsidR="00B824B7" w:rsidRPr="0003163F" w:rsidRDefault="00B824B7" w:rsidP="00B824B7">
      <w:pPr>
        <w:spacing w:after="0" w:line="240" w:lineRule="auto"/>
        <w:rPr>
          <w:sz w:val="10"/>
          <w:szCs w:val="10"/>
        </w:rPr>
      </w:pPr>
    </w:p>
    <w:p w14:paraId="68028563" w14:textId="77777777" w:rsidR="00B824B7" w:rsidRDefault="00B824B7" w:rsidP="00B824B7">
      <w:pPr>
        <w:spacing w:after="0" w:line="240" w:lineRule="auto"/>
      </w:pPr>
      <w:r>
        <w:t xml:space="preserve">Remember that the overall rating for each of the five Standards must score </w:t>
      </w:r>
      <w:r w:rsidRPr="00786EDE">
        <w:rPr>
          <w:b/>
        </w:rPr>
        <w:t>Meet</w:t>
      </w:r>
      <w:r>
        <w:rPr>
          <w:b/>
        </w:rPr>
        <w:t>s</w:t>
      </w:r>
      <w:r w:rsidRPr="00786EDE">
        <w:rPr>
          <w:b/>
        </w:rPr>
        <w:t xml:space="preserve"> Standard</w:t>
      </w:r>
      <w:r>
        <w:t xml:space="preserve"> or higher for the Student Teacher to satisfy licensure requirements.</w:t>
      </w:r>
    </w:p>
    <w:p w14:paraId="43C4133C" w14:textId="77777777" w:rsidR="00B824B7" w:rsidRDefault="00B824B7" w:rsidP="00B824B7">
      <w:pPr>
        <w:spacing w:after="0" w:line="240" w:lineRule="auto"/>
        <w:rPr>
          <w:b/>
        </w:rPr>
      </w:pPr>
    </w:p>
    <w:p w14:paraId="5422D0B1" w14:textId="77777777" w:rsidR="00B824B7" w:rsidRDefault="00B824B7" w:rsidP="00B824B7">
      <w:pPr>
        <w:spacing w:after="0" w:line="240" w:lineRule="auto"/>
      </w:pPr>
      <w:r w:rsidRPr="006F1D09">
        <w:t xml:space="preserve">All criteria described </w:t>
      </w:r>
      <w:r w:rsidR="00AA7530">
        <w:t xml:space="preserve">below </w:t>
      </w:r>
      <w:r w:rsidRPr="006F1D09">
        <w:t xml:space="preserve">for each rating category must be satisfied for the Overall Final Rating to be </w:t>
      </w:r>
      <w:r>
        <w:t>at that level:</w:t>
      </w:r>
    </w:p>
    <w:p w14:paraId="56AD05B8" w14:textId="77777777" w:rsidR="00AA7530" w:rsidRDefault="00AA7530" w:rsidP="00B824B7">
      <w:pPr>
        <w:spacing w:after="0" w:line="240" w:lineRule="auto"/>
      </w:pPr>
    </w:p>
    <w:tbl>
      <w:tblPr>
        <w:tblStyle w:val="TableGrid"/>
        <w:tblW w:w="9900" w:type="dxa"/>
        <w:tblInd w:w="18" w:type="dxa"/>
        <w:tblLook w:val="04A0" w:firstRow="1" w:lastRow="0" w:firstColumn="1" w:lastColumn="0" w:noHBand="0" w:noVBand="1"/>
      </w:tblPr>
      <w:tblGrid>
        <w:gridCol w:w="1461"/>
        <w:gridCol w:w="6369"/>
        <w:gridCol w:w="2070"/>
      </w:tblGrid>
      <w:tr w:rsidR="0051065D" w:rsidRPr="003F6DDA" w14:paraId="6395225B" w14:textId="77777777" w:rsidTr="0051065D">
        <w:tc>
          <w:tcPr>
            <w:tcW w:w="1461" w:type="dxa"/>
          </w:tcPr>
          <w:p w14:paraId="46C14181" w14:textId="77777777" w:rsidR="0051065D" w:rsidRDefault="0051065D" w:rsidP="00826F31">
            <w:pPr>
              <w:pStyle w:val="ListParagraph"/>
              <w:ind w:left="0"/>
              <w:jc w:val="center"/>
              <w:rPr>
                <w:b/>
                <w:color w:val="000000"/>
                <w:sz w:val="20"/>
                <w:szCs w:val="20"/>
              </w:rPr>
            </w:pPr>
            <w:r>
              <w:rPr>
                <w:b/>
                <w:color w:val="000000"/>
                <w:sz w:val="20"/>
                <w:szCs w:val="20"/>
              </w:rPr>
              <w:t>Category</w:t>
            </w:r>
          </w:p>
        </w:tc>
        <w:tc>
          <w:tcPr>
            <w:tcW w:w="6369" w:type="dxa"/>
          </w:tcPr>
          <w:p w14:paraId="7EFACDA6" w14:textId="77777777" w:rsidR="0051065D" w:rsidRPr="006E0F16" w:rsidRDefault="0051065D" w:rsidP="00826F31">
            <w:pPr>
              <w:pStyle w:val="ListParagraph"/>
              <w:ind w:left="0"/>
              <w:jc w:val="center"/>
              <w:rPr>
                <w:b/>
                <w:sz w:val="20"/>
                <w:szCs w:val="20"/>
              </w:rPr>
            </w:pPr>
            <w:r w:rsidRPr="006E0F16">
              <w:rPr>
                <w:b/>
                <w:sz w:val="20"/>
                <w:szCs w:val="20"/>
              </w:rPr>
              <w:t>Criteria Required</w:t>
            </w:r>
          </w:p>
        </w:tc>
        <w:tc>
          <w:tcPr>
            <w:tcW w:w="2070" w:type="dxa"/>
          </w:tcPr>
          <w:p w14:paraId="76B046B2" w14:textId="77777777" w:rsidR="0051065D" w:rsidRPr="003F6DDA" w:rsidRDefault="0051065D" w:rsidP="00826F31">
            <w:pPr>
              <w:pStyle w:val="ListParagraph"/>
              <w:ind w:left="0"/>
              <w:jc w:val="center"/>
              <w:rPr>
                <w:b/>
                <w:color w:val="000000"/>
                <w:sz w:val="20"/>
                <w:szCs w:val="20"/>
              </w:rPr>
            </w:pPr>
            <w:r>
              <w:rPr>
                <w:b/>
                <w:color w:val="000000"/>
                <w:sz w:val="20"/>
                <w:szCs w:val="20"/>
              </w:rPr>
              <w:t>Rating</w:t>
            </w:r>
          </w:p>
        </w:tc>
      </w:tr>
      <w:tr w:rsidR="0051065D" w:rsidRPr="008611FB" w14:paraId="76CFF08F" w14:textId="77777777" w:rsidTr="0051065D">
        <w:tc>
          <w:tcPr>
            <w:tcW w:w="1461" w:type="dxa"/>
          </w:tcPr>
          <w:p w14:paraId="6B53FB76" w14:textId="77777777" w:rsidR="0051065D" w:rsidRPr="003F6DDA" w:rsidRDefault="0051065D" w:rsidP="00826F31">
            <w:pPr>
              <w:pStyle w:val="ListParagraph"/>
              <w:ind w:left="0"/>
              <w:jc w:val="center"/>
              <w:rPr>
                <w:b/>
                <w:color w:val="000000"/>
                <w:sz w:val="20"/>
                <w:szCs w:val="20"/>
              </w:rPr>
            </w:pPr>
            <w:r>
              <w:rPr>
                <w:b/>
                <w:color w:val="000000"/>
                <w:sz w:val="20"/>
                <w:szCs w:val="20"/>
              </w:rPr>
              <w:t>Exceeds Standard</w:t>
            </w:r>
            <w:r w:rsidRPr="003F6DDA">
              <w:rPr>
                <w:b/>
                <w:color w:val="000000"/>
                <w:sz w:val="20"/>
                <w:szCs w:val="20"/>
              </w:rPr>
              <w:t>s</w:t>
            </w:r>
          </w:p>
          <w:p w14:paraId="0FE2C81E" w14:textId="77777777" w:rsidR="0051065D" w:rsidRDefault="0051065D" w:rsidP="00826F31">
            <w:pPr>
              <w:pStyle w:val="ListParagraph"/>
              <w:ind w:left="0"/>
              <w:jc w:val="center"/>
              <w:rPr>
                <w:color w:val="000000"/>
                <w:sz w:val="20"/>
                <w:szCs w:val="20"/>
              </w:rPr>
            </w:pPr>
            <w:r>
              <w:rPr>
                <w:color w:val="000000"/>
                <w:sz w:val="20"/>
                <w:szCs w:val="20"/>
              </w:rPr>
              <w:t>[A]</w:t>
            </w:r>
          </w:p>
        </w:tc>
        <w:tc>
          <w:tcPr>
            <w:tcW w:w="6369" w:type="dxa"/>
          </w:tcPr>
          <w:p w14:paraId="0A23F042" w14:textId="77777777" w:rsidR="0051065D" w:rsidRDefault="0051065D" w:rsidP="00826F31">
            <w:pPr>
              <w:pStyle w:val="ListParagraph"/>
              <w:ind w:left="0"/>
              <w:rPr>
                <w:sz w:val="20"/>
                <w:szCs w:val="20"/>
              </w:rPr>
            </w:pPr>
            <w:r w:rsidRPr="001871EE">
              <w:rPr>
                <w:b/>
                <w:sz w:val="20"/>
                <w:szCs w:val="20"/>
              </w:rPr>
              <w:t>Three or more</w:t>
            </w:r>
            <w:r>
              <w:rPr>
                <w:sz w:val="20"/>
                <w:szCs w:val="20"/>
              </w:rPr>
              <w:t xml:space="preserve"> s</w:t>
            </w:r>
            <w:r w:rsidRPr="00C16707">
              <w:rPr>
                <w:sz w:val="20"/>
                <w:szCs w:val="20"/>
              </w:rPr>
              <w:t xml:space="preserve">tandards at the </w:t>
            </w:r>
            <w:r w:rsidRPr="00C16707">
              <w:rPr>
                <w:b/>
                <w:sz w:val="20"/>
                <w:szCs w:val="20"/>
              </w:rPr>
              <w:t xml:space="preserve">Exceeds Standard </w:t>
            </w:r>
            <w:r w:rsidRPr="00C16707">
              <w:rPr>
                <w:sz w:val="20"/>
                <w:szCs w:val="20"/>
              </w:rPr>
              <w:t>level</w:t>
            </w:r>
            <w:r>
              <w:rPr>
                <w:sz w:val="20"/>
                <w:szCs w:val="20"/>
              </w:rPr>
              <w:t xml:space="preserve">  </w:t>
            </w:r>
            <w:r w:rsidRPr="00FB0DEB">
              <w:rPr>
                <w:b/>
                <w:sz w:val="20"/>
                <w:szCs w:val="20"/>
              </w:rPr>
              <w:t>and</w:t>
            </w:r>
          </w:p>
          <w:p w14:paraId="1FC4C0C9" w14:textId="77777777" w:rsidR="0051065D" w:rsidRDefault="0051065D" w:rsidP="00826F31">
            <w:pPr>
              <w:pStyle w:val="ListParagraph"/>
              <w:ind w:left="0"/>
              <w:rPr>
                <w:sz w:val="20"/>
                <w:szCs w:val="20"/>
              </w:rPr>
            </w:pPr>
            <w:r w:rsidRPr="001871EE">
              <w:rPr>
                <w:b/>
                <w:sz w:val="20"/>
                <w:szCs w:val="20"/>
              </w:rPr>
              <w:t>All other</w:t>
            </w:r>
            <w:r w:rsidR="0023306D">
              <w:rPr>
                <w:sz w:val="20"/>
                <w:szCs w:val="20"/>
              </w:rPr>
              <w:t xml:space="preserve"> s</w:t>
            </w:r>
            <w:r>
              <w:rPr>
                <w:sz w:val="20"/>
                <w:szCs w:val="20"/>
              </w:rPr>
              <w:t xml:space="preserve">tandards at the </w:t>
            </w:r>
            <w:r w:rsidRPr="00DF6EE1">
              <w:rPr>
                <w:b/>
                <w:sz w:val="20"/>
                <w:szCs w:val="20"/>
              </w:rPr>
              <w:t>Meets Standard</w:t>
            </w:r>
            <w:r>
              <w:rPr>
                <w:sz w:val="20"/>
                <w:szCs w:val="20"/>
              </w:rPr>
              <w:t xml:space="preserve"> level </w:t>
            </w:r>
            <w:r>
              <w:rPr>
                <w:color w:val="000000"/>
                <w:sz w:val="20"/>
                <w:szCs w:val="20"/>
              </w:rPr>
              <w:t>(required for licensure)</w:t>
            </w:r>
            <w:r>
              <w:rPr>
                <w:sz w:val="20"/>
                <w:szCs w:val="20"/>
              </w:rPr>
              <w:t>.</w:t>
            </w:r>
          </w:p>
          <w:p w14:paraId="5A24AA52" w14:textId="77777777" w:rsidR="0051065D" w:rsidRPr="003F6DDA" w:rsidRDefault="0051065D" w:rsidP="00826F31">
            <w:pPr>
              <w:pStyle w:val="ListParagraph"/>
              <w:ind w:left="0"/>
              <w:rPr>
                <w:b/>
                <w:color w:val="000000"/>
                <w:sz w:val="20"/>
                <w:szCs w:val="20"/>
              </w:rPr>
            </w:pPr>
          </w:p>
        </w:tc>
        <w:tc>
          <w:tcPr>
            <w:tcW w:w="2070" w:type="dxa"/>
          </w:tcPr>
          <w:p w14:paraId="4BA6FAAF" w14:textId="77777777" w:rsidR="0051065D" w:rsidRPr="008611FB" w:rsidRDefault="0051065D" w:rsidP="00826F31">
            <w:pPr>
              <w:pStyle w:val="ListParagraph"/>
              <w:ind w:left="0"/>
              <w:jc w:val="center"/>
              <w:rPr>
                <w:color w:val="000000"/>
                <w:sz w:val="20"/>
                <w:szCs w:val="20"/>
              </w:rPr>
            </w:pPr>
          </w:p>
          <w:p w14:paraId="5FEBDED1" w14:textId="77777777" w:rsidR="0051065D" w:rsidRPr="008611FB" w:rsidRDefault="0051065D" w:rsidP="00826F31">
            <w:pPr>
              <w:pStyle w:val="ListParagraph"/>
              <w:ind w:left="0"/>
              <w:jc w:val="center"/>
              <w:rPr>
                <w:color w:val="000000"/>
                <w:sz w:val="20"/>
                <w:szCs w:val="20"/>
              </w:rPr>
            </w:pPr>
          </w:p>
        </w:tc>
      </w:tr>
      <w:tr w:rsidR="0051065D" w:rsidRPr="008611FB" w14:paraId="4118BFC1" w14:textId="77777777" w:rsidTr="0051065D">
        <w:tc>
          <w:tcPr>
            <w:tcW w:w="1461" w:type="dxa"/>
          </w:tcPr>
          <w:p w14:paraId="224C88B9" w14:textId="77777777" w:rsidR="0051065D" w:rsidRPr="003F6DDA" w:rsidRDefault="0051065D" w:rsidP="00826F31">
            <w:pPr>
              <w:pStyle w:val="ListParagraph"/>
              <w:ind w:left="0"/>
              <w:jc w:val="center"/>
              <w:rPr>
                <w:b/>
                <w:color w:val="000000"/>
                <w:sz w:val="20"/>
                <w:szCs w:val="20"/>
              </w:rPr>
            </w:pPr>
            <w:r>
              <w:rPr>
                <w:b/>
                <w:color w:val="000000"/>
                <w:sz w:val="20"/>
                <w:szCs w:val="20"/>
              </w:rPr>
              <w:t>Exceeds Standard</w:t>
            </w:r>
            <w:r w:rsidRPr="003F6DDA">
              <w:rPr>
                <w:b/>
                <w:color w:val="000000"/>
                <w:sz w:val="20"/>
                <w:szCs w:val="20"/>
              </w:rPr>
              <w:t>s</w:t>
            </w:r>
          </w:p>
          <w:p w14:paraId="6D25F4E6" w14:textId="77777777" w:rsidR="0051065D" w:rsidRPr="00415769" w:rsidRDefault="0051065D" w:rsidP="00826F31">
            <w:pPr>
              <w:pStyle w:val="ListParagraph"/>
              <w:ind w:left="0"/>
              <w:jc w:val="center"/>
              <w:rPr>
                <w:color w:val="000000"/>
                <w:sz w:val="20"/>
                <w:szCs w:val="20"/>
              </w:rPr>
            </w:pPr>
            <w:r w:rsidRPr="00415769">
              <w:rPr>
                <w:color w:val="000000"/>
                <w:sz w:val="20"/>
                <w:szCs w:val="20"/>
              </w:rPr>
              <w:t>[B]</w:t>
            </w:r>
          </w:p>
        </w:tc>
        <w:tc>
          <w:tcPr>
            <w:tcW w:w="6369" w:type="dxa"/>
          </w:tcPr>
          <w:p w14:paraId="643117A2" w14:textId="77777777" w:rsidR="0051065D" w:rsidRDefault="0051065D" w:rsidP="00826F31">
            <w:pPr>
              <w:pStyle w:val="ListParagraph"/>
              <w:ind w:left="0"/>
              <w:rPr>
                <w:sz w:val="20"/>
                <w:szCs w:val="20"/>
              </w:rPr>
            </w:pPr>
            <w:r w:rsidRPr="001871EE">
              <w:rPr>
                <w:b/>
                <w:sz w:val="20"/>
                <w:szCs w:val="20"/>
              </w:rPr>
              <w:t>One or two</w:t>
            </w:r>
            <w:r>
              <w:rPr>
                <w:sz w:val="20"/>
                <w:szCs w:val="20"/>
              </w:rPr>
              <w:t xml:space="preserve"> s</w:t>
            </w:r>
            <w:r w:rsidRPr="00C16707">
              <w:rPr>
                <w:sz w:val="20"/>
                <w:szCs w:val="20"/>
              </w:rPr>
              <w:t xml:space="preserve">tandards at the </w:t>
            </w:r>
            <w:r w:rsidRPr="00C16707">
              <w:rPr>
                <w:b/>
                <w:sz w:val="20"/>
                <w:szCs w:val="20"/>
              </w:rPr>
              <w:t xml:space="preserve">Exceeds Standard </w:t>
            </w:r>
            <w:r w:rsidRPr="00C16707">
              <w:rPr>
                <w:sz w:val="20"/>
                <w:szCs w:val="20"/>
              </w:rPr>
              <w:t>level</w:t>
            </w:r>
            <w:r>
              <w:rPr>
                <w:sz w:val="20"/>
                <w:szCs w:val="20"/>
              </w:rPr>
              <w:t xml:space="preserve">  </w:t>
            </w:r>
            <w:r w:rsidRPr="00FB0DEB">
              <w:rPr>
                <w:b/>
                <w:sz w:val="20"/>
                <w:szCs w:val="20"/>
              </w:rPr>
              <w:t>and</w:t>
            </w:r>
          </w:p>
          <w:p w14:paraId="4A649A43" w14:textId="77777777" w:rsidR="0051065D" w:rsidRDefault="0051065D" w:rsidP="00826F31">
            <w:pPr>
              <w:pStyle w:val="ListParagraph"/>
              <w:ind w:left="0"/>
              <w:rPr>
                <w:sz w:val="20"/>
                <w:szCs w:val="20"/>
              </w:rPr>
            </w:pPr>
            <w:r w:rsidRPr="001871EE">
              <w:rPr>
                <w:b/>
                <w:sz w:val="20"/>
                <w:szCs w:val="20"/>
              </w:rPr>
              <w:t>All other</w:t>
            </w:r>
            <w:r>
              <w:rPr>
                <w:sz w:val="20"/>
                <w:szCs w:val="20"/>
              </w:rPr>
              <w:t xml:space="preserve"> Standards at the </w:t>
            </w:r>
            <w:r w:rsidRPr="00DF6EE1">
              <w:rPr>
                <w:b/>
                <w:sz w:val="20"/>
                <w:szCs w:val="20"/>
              </w:rPr>
              <w:t>Meets Standard</w:t>
            </w:r>
            <w:r>
              <w:rPr>
                <w:sz w:val="20"/>
                <w:szCs w:val="20"/>
              </w:rPr>
              <w:t xml:space="preserve"> level </w:t>
            </w:r>
            <w:r>
              <w:rPr>
                <w:color w:val="000000"/>
                <w:sz w:val="20"/>
                <w:szCs w:val="20"/>
              </w:rPr>
              <w:t>(required for licensure)</w:t>
            </w:r>
            <w:r>
              <w:rPr>
                <w:sz w:val="20"/>
                <w:szCs w:val="20"/>
              </w:rPr>
              <w:t xml:space="preserve">. </w:t>
            </w:r>
          </w:p>
          <w:p w14:paraId="107ED236" w14:textId="77777777" w:rsidR="0051065D" w:rsidRDefault="0051065D" w:rsidP="00826F31">
            <w:pPr>
              <w:pStyle w:val="ListParagraph"/>
              <w:ind w:left="0"/>
              <w:rPr>
                <w:color w:val="000000"/>
                <w:sz w:val="20"/>
                <w:szCs w:val="20"/>
              </w:rPr>
            </w:pPr>
          </w:p>
        </w:tc>
        <w:tc>
          <w:tcPr>
            <w:tcW w:w="2070" w:type="dxa"/>
          </w:tcPr>
          <w:p w14:paraId="6C531B3C" w14:textId="77777777" w:rsidR="0051065D" w:rsidRPr="008611FB" w:rsidRDefault="0051065D" w:rsidP="00826F31">
            <w:pPr>
              <w:pStyle w:val="ListParagraph"/>
              <w:ind w:left="0"/>
              <w:jc w:val="center"/>
              <w:rPr>
                <w:color w:val="000000"/>
                <w:sz w:val="20"/>
                <w:szCs w:val="20"/>
              </w:rPr>
            </w:pPr>
          </w:p>
          <w:p w14:paraId="4B48C0C9" w14:textId="77777777" w:rsidR="0051065D" w:rsidRPr="008611FB" w:rsidRDefault="0051065D" w:rsidP="00826F31">
            <w:pPr>
              <w:jc w:val="center"/>
              <w:rPr>
                <w:color w:val="000000"/>
                <w:sz w:val="20"/>
                <w:szCs w:val="20"/>
              </w:rPr>
            </w:pPr>
          </w:p>
        </w:tc>
      </w:tr>
      <w:tr w:rsidR="0051065D" w:rsidRPr="008611FB" w14:paraId="7C4637BE" w14:textId="77777777" w:rsidTr="0051065D">
        <w:tc>
          <w:tcPr>
            <w:tcW w:w="1461" w:type="dxa"/>
          </w:tcPr>
          <w:p w14:paraId="6D8115B1" w14:textId="77777777" w:rsidR="0051065D" w:rsidRDefault="0051065D" w:rsidP="00826F31">
            <w:pPr>
              <w:pStyle w:val="ListParagraph"/>
              <w:ind w:left="0"/>
              <w:jc w:val="center"/>
              <w:rPr>
                <w:b/>
                <w:color w:val="000000"/>
                <w:sz w:val="20"/>
                <w:szCs w:val="20"/>
              </w:rPr>
            </w:pPr>
            <w:r>
              <w:rPr>
                <w:b/>
                <w:color w:val="000000"/>
                <w:sz w:val="20"/>
                <w:szCs w:val="20"/>
              </w:rPr>
              <w:t>Meets Standard</w:t>
            </w:r>
            <w:r w:rsidRPr="003F6DDA">
              <w:rPr>
                <w:b/>
                <w:color w:val="000000"/>
                <w:sz w:val="20"/>
                <w:szCs w:val="20"/>
              </w:rPr>
              <w:t>s</w:t>
            </w:r>
          </w:p>
          <w:p w14:paraId="0C2A2B8D" w14:textId="77777777" w:rsidR="0051065D" w:rsidRPr="00415769" w:rsidRDefault="0051065D" w:rsidP="00826F31">
            <w:pPr>
              <w:pStyle w:val="ListParagraph"/>
              <w:ind w:left="0"/>
              <w:jc w:val="center"/>
              <w:rPr>
                <w:color w:val="000000"/>
                <w:sz w:val="20"/>
                <w:szCs w:val="20"/>
              </w:rPr>
            </w:pPr>
            <w:r w:rsidRPr="00415769">
              <w:rPr>
                <w:color w:val="000000"/>
                <w:sz w:val="20"/>
                <w:szCs w:val="20"/>
              </w:rPr>
              <w:t>[C]</w:t>
            </w:r>
          </w:p>
        </w:tc>
        <w:tc>
          <w:tcPr>
            <w:tcW w:w="6369" w:type="dxa"/>
          </w:tcPr>
          <w:p w14:paraId="48D58AA0" w14:textId="77777777" w:rsidR="0051065D" w:rsidRDefault="0051065D" w:rsidP="00826F31">
            <w:pPr>
              <w:pStyle w:val="ListParagraph"/>
              <w:ind w:left="0"/>
              <w:rPr>
                <w:color w:val="000000"/>
                <w:sz w:val="20"/>
                <w:szCs w:val="20"/>
              </w:rPr>
            </w:pPr>
            <w:r w:rsidRPr="001871EE">
              <w:rPr>
                <w:b/>
                <w:color w:val="000000"/>
                <w:sz w:val="20"/>
                <w:szCs w:val="20"/>
              </w:rPr>
              <w:t>All five</w:t>
            </w:r>
            <w:r>
              <w:rPr>
                <w:color w:val="000000"/>
                <w:sz w:val="20"/>
                <w:szCs w:val="20"/>
              </w:rPr>
              <w:t xml:space="preserve"> standards at </w:t>
            </w:r>
            <w:r w:rsidRPr="00DF6EE1">
              <w:rPr>
                <w:b/>
                <w:color w:val="000000"/>
                <w:sz w:val="20"/>
                <w:szCs w:val="20"/>
              </w:rPr>
              <w:t>Meets Standard</w:t>
            </w:r>
            <w:r>
              <w:rPr>
                <w:color w:val="000000"/>
                <w:sz w:val="20"/>
                <w:szCs w:val="20"/>
              </w:rPr>
              <w:t xml:space="preserve"> (required for licensure).</w:t>
            </w:r>
          </w:p>
          <w:p w14:paraId="43340420" w14:textId="77777777" w:rsidR="0051065D" w:rsidRDefault="0051065D" w:rsidP="00826F31">
            <w:pPr>
              <w:pStyle w:val="ListParagraph"/>
              <w:ind w:left="0"/>
              <w:rPr>
                <w:color w:val="000000"/>
                <w:sz w:val="20"/>
                <w:szCs w:val="20"/>
              </w:rPr>
            </w:pPr>
          </w:p>
        </w:tc>
        <w:tc>
          <w:tcPr>
            <w:tcW w:w="2070" w:type="dxa"/>
          </w:tcPr>
          <w:p w14:paraId="3D8F1DF6" w14:textId="77777777" w:rsidR="0051065D" w:rsidRPr="008611FB" w:rsidRDefault="0051065D" w:rsidP="00826F31">
            <w:pPr>
              <w:pStyle w:val="ListParagraph"/>
              <w:ind w:left="0"/>
              <w:jc w:val="center"/>
              <w:rPr>
                <w:color w:val="000000"/>
                <w:sz w:val="20"/>
                <w:szCs w:val="20"/>
              </w:rPr>
            </w:pPr>
          </w:p>
          <w:p w14:paraId="367D3425" w14:textId="77777777" w:rsidR="0051065D" w:rsidRPr="008611FB" w:rsidRDefault="0051065D" w:rsidP="00826F31">
            <w:pPr>
              <w:jc w:val="center"/>
              <w:rPr>
                <w:color w:val="000000"/>
                <w:sz w:val="20"/>
                <w:szCs w:val="20"/>
              </w:rPr>
            </w:pPr>
          </w:p>
        </w:tc>
      </w:tr>
      <w:tr w:rsidR="0051065D" w:rsidRPr="008611FB" w14:paraId="3A43C232" w14:textId="77777777" w:rsidTr="0051065D">
        <w:tc>
          <w:tcPr>
            <w:tcW w:w="1461" w:type="dxa"/>
          </w:tcPr>
          <w:p w14:paraId="2CD57F18" w14:textId="77777777" w:rsidR="0051065D" w:rsidRPr="00DF6EE1" w:rsidRDefault="0051065D" w:rsidP="00826F31">
            <w:pPr>
              <w:pStyle w:val="ListParagraph"/>
              <w:ind w:left="0"/>
              <w:jc w:val="center"/>
              <w:rPr>
                <w:b/>
                <w:color w:val="000000"/>
                <w:sz w:val="20"/>
                <w:szCs w:val="20"/>
              </w:rPr>
            </w:pPr>
            <w:r w:rsidRPr="00DF6EE1">
              <w:rPr>
                <w:b/>
                <w:color w:val="000000"/>
                <w:sz w:val="20"/>
                <w:szCs w:val="20"/>
              </w:rPr>
              <w:t>Approaches Standards</w:t>
            </w:r>
          </w:p>
          <w:p w14:paraId="157973FE" w14:textId="77777777" w:rsidR="0051065D" w:rsidRDefault="0051065D" w:rsidP="00826F31">
            <w:pPr>
              <w:pStyle w:val="ListParagraph"/>
              <w:ind w:left="0"/>
              <w:jc w:val="center"/>
              <w:rPr>
                <w:color w:val="000000"/>
                <w:sz w:val="20"/>
                <w:szCs w:val="20"/>
              </w:rPr>
            </w:pPr>
            <w:r>
              <w:rPr>
                <w:color w:val="000000"/>
                <w:sz w:val="20"/>
                <w:szCs w:val="20"/>
              </w:rPr>
              <w:t>[D]</w:t>
            </w:r>
          </w:p>
        </w:tc>
        <w:tc>
          <w:tcPr>
            <w:tcW w:w="6369" w:type="dxa"/>
          </w:tcPr>
          <w:p w14:paraId="6F639A8E" w14:textId="77777777" w:rsidR="0051065D" w:rsidRDefault="0051065D" w:rsidP="00826F31">
            <w:pPr>
              <w:pStyle w:val="ListParagraph"/>
              <w:ind w:left="0"/>
              <w:rPr>
                <w:sz w:val="20"/>
                <w:szCs w:val="20"/>
              </w:rPr>
            </w:pPr>
            <w:r w:rsidRPr="001871EE">
              <w:rPr>
                <w:b/>
                <w:sz w:val="20"/>
                <w:szCs w:val="20"/>
              </w:rPr>
              <w:t>One or more</w:t>
            </w:r>
            <w:r>
              <w:rPr>
                <w:sz w:val="20"/>
                <w:szCs w:val="20"/>
              </w:rPr>
              <w:t xml:space="preserve"> s</w:t>
            </w:r>
            <w:r w:rsidRPr="00DF6EE1">
              <w:rPr>
                <w:sz w:val="20"/>
                <w:szCs w:val="20"/>
              </w:rPr>
              <w:t>tandard</w:t>
            </w:r>
            <w:r w:rsidR="0023306D">
              <w:rPr>
                <w:sz w:val="20"/>
                <w:szCs w:val="20"/>
              </w:rPr>
              <w:t>s</w:t>
            </w:r>
            <w:r w:rsidRPr="00DF6EE1">
              <w:rPr>
                <w:sz w:val="20"/>
                <w:szCs w:val="20"/>
              </w:rPr>
              <w:t xml:space="preserve"> at the</w:t>
            </w:r>
            <w:r w:rsidRPr="003615A8">
              <w:rPr>
                <w:b/>
                <w:sz w:val="20"/>
                <w:szCs w:val="20"/>
              </w:rPr>
              <w:t xml:space="preserve"> Approaches Standard </w:t>
            </w:r>
            <w:r w:rsidRPr="00DF6EE1">
              <w:rPr>
                <w:sz w:val="20"/>
                <w:szCs w:val="20"/>
              </w:rPr>
              <w:t>level</w:t>
            </w:r>
            <w:r w:rsidRPr="008E0A8D">
              <w:rPr>
                <w:sz w:val="20"/>
                <w:szCs w:val="20"/>
              </w:rPr>
              <w:t>.</w:t>
            </w:r>
            <w:r>
              <w:rPr>
                <w:sz w:val="20"/>
                <w:szCs w:val="20"/>
              </w:rPr>
              <w:t xml:space="preserve"> </w:t>
            </w:r>
          </w:p>
          <w:p w14:paraId="5B2D3E22" w14:textId="77777777" w:rsidR="0051065D" w:rsidRDefault="0051065D" w:rsidP="00826F31">
            <w:pPr>
              <w:pStyle w:val="ListParagraph"/>
              <w:ind w:left="0"/>
              <w:rPr>
                <w:color w:val="000000"/>
                <w:sz w:val="20"/>
                <w:szCs w:val="20"/>
              </w:rPr>
            </w:pPr>
            <w:r>
              <w:rPr>
                <w:sz w:val="20"/>
                <w:szCs w:val="20"/>
              </w:rPr>
              <w:t xml:space="preserve">(Not eligible for state licensure.) </w:t>
            </w:r>
            <w:r w:rsidRPr="001871EE">
              <w:rPr>
                <w:b/>
                <w:sz w:val="20"/>
                <w:szCs w:val="20"/>
              </w:rPr>
              <w:t>No</w:t>
            </w:r>
            <w:r>
              <w:rPr>
                <w:sz w:val="20"/>
                <w:szCs w:val="20"/>
              </w:rPr>
              <w:t xml:space="preserve"> Standard at </w:t>
            </w:r>
            <w:r w:rsidRPr="001871EE">
              <w:rPr>
                <w:b/>
                <w:sz w:val="20"/>
                <w:szCs w:val="20"/>
              </w:rPr>
              <w:t>Unsatisfactory</w:t>
            </w:r>
            <w:r>
              <w:rPr>
                <w:sz w:val="20"/>
                <w:szCs w:val="20"/>
              </w:rPr>
              <w:t xml:space="preserve">. </w:t>
            </w:r>
          </w:p>
        </w:tc>
        <w:tc>
          <w:tcPr>
            <w:tcW w:w="2070" w:type="dxa"/>
          </w:tcPr>
          <w:p w14:paraId="71B584A0" w14:textId="77777777" w:rsidR="0051065D" w:rsidRDefault="0051065D" w:rsidP="00826F31">
            <w:pPr>
              <w:pStyle w:val="ListParagraph"/>
              <w:ind w:left="0"/>
              <w:jc w:val="center"/>
              <w:rPr>
                <w:color w:val="000000"/>
                <w:sz w:val="20"/>
                <w:szCs w:val="20"/>
              </w:rPr>
            </w:pPr>
          </w:p>
          <w:p w14:paraId="5BADEC01" w14:textId="77777777" w:rsidR="0051065D" w:rsidRPr="008611FB" w:rsidRDefault="0051065D" w:rsidP="0051065D">
            <w:pPr>
              <w:pStyle w:val="ListParagraph"/>
              <w:ind w:left="0"/>
              <w:jc w:val="center"/>
              <w:rPr>
                <w:color w:val="000000"/>
                <w:sz w:val="20"/>
                <w:szCs w:val="20"/>
              </w:rPr>
            </w:pPr>
          </w:p>
        </w:tc>
      </w:tr>
      <w:tr w:rsidR="0051065D" w14:paraId="12DD958E" w14:textId="77777777" w:rsidTr="0051065D">
        <w:tc>
          <w:tcPr>
            <w:tcW w:w="1461" w:type="dxa"/>
          </w:tcPr>
          <w:p w14:paraId="547DDE37" w14:textId="77777777" w:rsidR="0051065D" w:rsidRDefault="0051065D" w:rsidP="00826F31">
            <w:pPr>
              <w:pStyle w:val="ListParagraph"/>
              <w:ind w:left="0"/>
              <w:rPr>
                <w:b/>
                <w:color w:val="000000"/>
                <w:sz w:val="20"/>
                <w:szCs w:val="20"/>
              </w:rPr>
            </w:pPr>
            <w:r w:rsidRPr="006E0F16">
              <w:rPr>
                <w:b/>
                <w:color w:val="000000"/>
                <w:sz w:val="20"/>
                <w:szCs w:val="20"/>
              </w:rPr>
              <w:t>Unsatisfactory</w:t>
            </w:r>
          </w:p>
          <w:p w14:paraId="7BC2CCF4" w14:textId="77777777" w:rsidR="0051065D" w:rsidRPr="00415769" w:rsidRDefault="0051065D" w:rsidP="0051065D">
            <w:pPr>
              <w:pStyle w:val="ListParagraph"/>
              <w:ind w:left="0"/>
              <w:jc w:val="center"/>
              <w:rPr>
                <w:color w:val="000000"/>
                <w:sz w:val="20"/>
                <w:szCs w:val="20"/>
              </w:rPr>
            </w:pPr>
            <w:r w:rsidRPr="00415769">
              <w:rPr>
                <w:color w:val="000000"/>
                <w:sz w:val="20"/>
                <w:szCs w:val="20"/>
              </w:rPr>
              <w:t>[F]</w:t>
            </w:r>
          </w:p>
        </w:tc>
        <w:tc>
          <w:tcPr>
            <w:tcW w:w="6369" w:type="dxa"/>
          </w:tcPr>
          <w:p w14:paraId="7B3D98D5" w14:textId="77777777" w:rsidR="0051065D" w:rsidRDefault="0051065D" w:rsidP="00826F31">
            <w:pPr>
              <w:pStyle w:val="ListParagraph"/>
              <w:ind w:left="0"/>
              <w:rPr>
                <w:sz w:val="20"/>
                <w:szCs w:val="20"/>
              </w:rPr>
            </w:pPr>
            <w:r w:rsidRPr="001871EE">
              <w:rPr>
                <w:b/>
                <w:color w:val="000000"/>
                <w:sz w:val="20"/>
                <w:szCs w:val="20"/>
              </w:rPr>
              <w:t>One or more</w:t>
            </w:r>
            <w:r>
              <w:rPr>
                <w:color w:val="000000"/>
                <w:sz w:val="20"/>
                <w:szCs w:val="20"/>
              </w:rPr>
              <w:t xml:space="preserve"> standards</w:t>
            </w:r>
            <w:r>
              <w:rPr>
                <w:sz w:val="20"/>
                <w:szCs w:val="20"/>
              </w:rPr>
              <w:t xml:space="preserve"> at </w:t>
            </w:r>
            <w:r w:rsidRPr="001871EE">
              <w:rPr>
                <w:b/>
                <w:sz w:val="20"/>
                <w:szCs w:val="20"/>
              </w:rPr>
              <w:t xml:space="preserve">Unsatisfactory </w:t>
            </w:r>
            <w:r>
              <w:rPr>
                <w:sz w:val="20"/>
                <w:szCs w:val="20"/>
              </w:rPr>
              <w:t>Level.</w:t>
            </w:r>
          </w:p>
          <w:p w14:paraId="051D2EAD" w14:textId="77777777" w:rsidR="0051065D" w:rsidRDefault="0051065D" w:rsidP="00826F31">
            <w:pPr>
              <w:pStyle w:val="ListParagraph"/>
              <w:ind w:left="0"/>
              <w:rPr>
                <w:color w:val="000000"/>
                <w:sz w:val="20"/>
                <w:szCs w:val="20"/>
              </w:rPr>
            </w:pPr>
          </w:p>
        </w:tc>
        <w:tc>
          <w:tcPr>
            <w:tcW w:w="2070" w:type="dxa"/>
          </w:tcPr>
          <w:p w14:paraId="4B9449BC" w14:textId="77777777" w:rsidR="0051065D" w:rsidRDefault="0051065D" w:rsidP="00826F31">
            <w:pPr>
              <w:pStyle w:val="ListParagraph"/>
              <w:ind w:left="0"/>
              <w:jc w:val="center"/>
              <w:rPr>
                <w:color w:val="000000"/>
                <w:sz w:val="20"/>
                <w:szCs w:val="20"/>
              </w:rPr>
            </w:pPr>
          </w:p>
        </w:tc>
      </w:tr>
    </w:tbl>
    <w:p w14:paraId="59BF1D69" w14:textId="77777777" w:rsidR="00073835" w:rsidRPr="00683885" w:rsidRDefault="00073835" w:rsidP="00073835"/>
    <w:p w14:paraId="13D82129" w14:textId="77777777" w:rsidR="00073835" w:rsidRPr="00683885" w:rsidRDefault="00073835" w:rsidP="00216DC7"/>
    <w:sectPr w:rsidR="00073835" w:rsidRPr="00683885" w:rsidSect="008A2069">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5C1E" w14:textId="77777777" w:rsidR="00A31CE3" w:rsidRDefault="00A31CE3" w:rsidP="00683885">
      <w:pPr>
        <w:spacing w:after="0" w:line="240" w:lineRule="auto"/>
      </w:pPr>
      <w:r>
        <w:separator/>
      </w:r>
    </w:p>
  </w:endnote>
  <w:endnote w:type="continuationSeparator" w:id="0">
    <w:p w14:paraId="64E5F70A" w14:textId="77777777" w:rsidR="00A31CE3" w:rsidRDefault="00A31CE3" w:rsidP="0068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3C21" w14:textId="77777777" w:rsidR="0085469F" w:rsidRDefault="008546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4D4F" w14:textId="77777777" w:rsidR="0085469F" w:rsidRDefault="008546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B88E" w14:textId="77777777" w:rsidR="0085469F" w:rsidRDefault="00854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3CC67" w14:textId="77777777" w:rsidR="00A31CE3" w:rsidRDefault="00A31CE3" w:rsidP="00683885">
      <w:pPr>
        <w:spacing w:after="0" w:line="240" w:lineRule="auto"/>
      </w:pPr>
      <w:r>
        <w:separator/>
      </w:r>
    </w:p>
  </w:footnote>
  <w:footnote w:type="continuationSeparator" w:id="0">
    <w:p w14:paraId="320F540E" w14:textId="77777777" w:rsidR="00A31CE3" w:rsidRDefault="00A31CE3" w:rsidP="006838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F97F" w14:textId="77777777" w:rsidR="0085469F" w:rsidRDefault="008546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2935" w14:textId="77777777" w:rsidR="0085469F" w:rsidRDefault="00F427B0">
    <w:pPr>
      <w:pStyle w:val="Header"/>
      <w:jc w:val="right"/>
    </w:pPr>
    <w:sdt>
      <w:sdtPr>
        <w:id w:val="4390243"/>
        <w:docPartObj>
          <w:docPartGallery w:val="Page Numbers (Top of Page)"/>
          <w:docPartUnique/>
        </w:docPartObj>
      </w:sdtPr>
      <w:sdtEndPr/>
      <w:sdtContent>
        <w:r w:rsidR="00BB5AC2">
          <w:fldChar w:fldCharType="begin"/>
        </w:r>
        <w:r w:rsidR="00BB5AC2">
          <w:instrText xml:space="preserve"> PAGE   \* MERGEFORMAT </w:instrText>
        </w:r>
        <w:r w:rsidR="00BB5AC2">
          <w:fldChar w:fldCharType="separate"/>
        </w:r>
        <w:r>
          <w:rPr>
            <w:noProof/>
          </w:rPr>
          <w:t>3</w:t>
        </w:r>
        <w:r w:rsidR="00BB5AC2">
          <w:rPr>
            <w:noProof/>
          </w:rPr>
          <w:fldChar w:fldCharType="end"/>
        </w:r>
      </w:sdtContent>
    </w:sdt>
  </w:p>
  <w:p w14:paraId="7558B975" w14:textId="77777777" w:rsidR="0085469F" w:rsidRDefault="008546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A6543" w14:textId="77777777" w:rsidR="0085469F" w:rsidRDefault="008546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D72"/>
    <w:multiLevelType w:val="hybridMultilevel"/>
    <w:tmpl w:val="05D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D7B7A"/>
    <w:multiLevelType w:val="hybridMultilevel"/>
    <w:tmpl w:val="94D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A16A4"/>
    <w:multiLevelType w:val="hybridMultilevel"/>
    <w:tmpl w:val="7468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63F54"/>
    <w:multiLevelType w:val="hybridMultilevel"/>
    <w:tmpl w:val="89B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E4595"/>
    <w:multiLevelType w:val="hybridMultilevel"/>
    <w:tmpl w:val="605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1EF2"/>
    <w:multiLevelType w:val="hybridMultilevel"/>
    <w:tmpl w:val="D75A49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1BF70C7"/>
    <w:multiLevelType w:val="hybridMultilevel"/>
    <w:tmpl w:val="A1CE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526FC"/>
    <w:multiLevelType w:val="hybridMultilevel"/>
    <w:tmpl w:val="945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378F1"/>
    <w:multiLevelType w:val="hybridMultilevel"/>
    <w:tmpl w:val="1B68B0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DDF2E8E"/>
    <w:multiLevelType w:val="hybridMultilevel"/>
    <w:tmpl w:val="7ACEAA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5"/>
  </w:num>
  <w:num w:numId="6">
    <w:abstractNumId w:val="2"/>
  </w:num>
  <w:num w:numId="7">
    <w:abstractNumId w:val="0"/>
  </w:num>
  <w:num w:numId="8">
    <w:abstractNumId w:val="1"/>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85"/>
    <w:rsid w:val="00017C50"/>
    <w:rsid w:val="00021D7B"/>
    <w:rsid w:val="0003163F"/>
    <w:rsid w:val="00046F4F"/>
    <w:rsid w:val="0006711A"/>
    <w:rsid w:val="00073835"/>
    <w:rsid w:val="000867D4"/>
    <w:rsid w:val="000A2198"/>
    <w:rsid w:val="000C0524"/>
    <w:rsid w:val="000D2188"/>
    <w:rsid w:val="001357A2"/>
    <w:rsid w:val="00135DF8"/>
    <w:rsid w:val="001434A4"/>
    <w:rsid w:val="00147323"/>
    <w:rsid w:val="001803B1"/>
    <w:rsid w:val="001872E4"/>
    <w:rsid w:val="001A77F1"/>
    <w:rsid w:val="001B63FA"/>
    <w:rsid w:val="001F04F6"/>
    <w:rsid w:val="001F5C94"/>
    <w:rsid w:val="00216DC7"/>
    <w:rsid w:val="00221C52"/>
    <w:rsid w:val="0023306D"/>
    <w:rsid w:val="002330DA"/>
    <w:rsid w:val="002376BC"/>
    <w:rsid w:val="00252146"/>
    <w:rsid w:val="00255BCF"/>
    <w:rsid w:val="00260CB9"/>
    <w:rsid w:val="002A31E7"/>
    <w:rsid w:val="002C6E9A"/>
    <w:rsid w:val="002E139A"/>
    <w:rsid w:val="002E54F9"/>
    <w:rsid w:val="002F13CA"/>
    <w:rsid w:val="002F63A3"/>
    <w:rsid w:val="00311E51"/>
    <w:rsid w:val="00315CB6"/>
    <w:rsid w:val="0031759A"/>
    <w:rsid w:val="003469E1"/>
    <w:rsid w:val="003666CE"/>
    <w:rsid w:val="00371C44"/>
    <w:rsid w:val="00382B56"/>
    <w:rsid w:val="00394D08"/>
    <w:rsid w:val="003C253B"/>
    <w:rsid w:val="003E5B27"/>
    <w:rsid w:val="003E7CE0"/>
    <w:rsid w:val="00415769"/>
    <w:rsid w:val="00421C15"/>
    <w:rsid w:val="00424771"/>
    <w:rsid w:val="004421F7"/>
    <w:rsid w:val="00444799"/>
    <w:rsid w:val="00463CF5"/>
    <w:rsid w:val="0046472D"/>
    <w:rsid w:val="00474FD4"/>
    <w:rsid w:val="004801F3"/>
    <w:rsid w:val="004A7F62"/>
    <w:rsid w:val="004D42DE"/>
    <w:rsid w:val="004E040A"/>
    <w:rsid w:val="004E2A59"/>
    <w:rsid w:val="00504BD6"/>
    <w:rsid w:val="0051065D"/>
    <w:rsid w:val="00512EB1"/>
    <w:rsid w:val="00541B51"/>
    <w:rsid w:val="00550523"/>
    <w:rsid w:val="005676E0"/>
    <w:rsid w:val="00570710"/>
    <w:rsid w:val="005834EE"/>
    <w:rsid w:val="00586C1B"/>
    <w:rsid w:val="005A2C4C"/>
    <w:rsid w:val="005A57D9"/>
    <w:rsid w:val="005C1CB7"/>
    <w:rsid w:val="005E7E1A"/>
    <w:rsid w:val="005F15F7"/>
    <w:rsid w:val="005F49D9"/>
    <w:rsid w:val="0060671F"/>
    <w:rsid w:val="00625E6F"/>
    <w:rsid w:val="006703B2"/>
    <w:rsid w:val="00683885"/>
    <w:rsid w:val="006860E9"/>
    <w:rsid w:val="006869DD"/>
    <w:rsid w:val="006870EB"/>
    <w:rsid w:val="006B7113"/>
    <w:rsid w:val="006D4AE5"/>
    <w:rsid w:val="006F1D09"/>
    <w:rsid w:val="007020FE"/>
    <w:rsid w:val="007627A4"/>
    <w:rsid w:val="00771C3A"/>
    <w:rsid w:val="00785B54"/>
    <w:rsid w:val="00786EDE"/>
    <w:rsid w:val="00793800"/>
    <w:rsid w:val="007A1297"/>
    <w:rsid w:val="007B04CC"/>
    <w:rsid w:val="007B3A3F"/>
    <w:rsid w:val="007E39F7"/>
    <w:rsid w:val="00802DC3"/>
    <w:rsid w:val="00802DFF"/>
    <w:rsid w:val="008106D9"/>
    <w:rsid w:val="008252FE"/>
    <w:rsid w:val="00826F31"/>
    <w:rsid w:val="008413B7"/>
    <w:rsid w:val="0085442E"/>
    <w:rsid w:val="0085469F"/>
    <w:rsid w:val="00866BE9"/>
    <w:rsid w:val="00883085"/>
    <w:rsid w:val="00886CBF"/>
    <w:rsid w:val="008A2069"/>
    <w:rsid w:val="008C18B2"/>
    <w:rsid w:val="008D2F78"/>
    <w:rsid w:val="008E4BF3"/>
    <w:rsid w:val="008E63B7"/>
    <w:rsid w:val="00924164"/>
    <w:rsid w:val="00926302"/>
    <w:rsid w:val="00931EDE"/>
    <w:rsid w:val="009374CF"/>
    <w:rsid w:val="00945E1E"/>
    <w:rsid w:val="00963197"/>
    <w:rsid w:val="009972D9"/>
    <w:rsid w:val="009A2D23"/>
    <w:rsid w:val="009B0535"/>
    <w:rsid w:val="009E40E9"/>
    <w:rsid w:val="00A3068C"/>
    <w:rsid w:val="00A31CE3"/>
    <w:rsid w:val="00A6282F"/>
    <w:rsid w:val="00A879A0"/>
    <w:rsid w:val="00AA7530"/>
    <w:rsid w:val="00AB4309"/>
    <w:rsid w:val="00AB5B5C"/>
    <w:rsid w:val="00AC0548"/>
    <w:rsid w:val="00AF5324"/>
    <w:rsid w:val="00B11F7C"/>
    <w:rsid w:val="00B13656"/>
    <w:rsid w:val="00B40BE9"/>
    <w:rsid w:val="00B42FDF"/>
    <w:rsid w:val="00B471D5"/>
    <w:rsid w:val="00B50EDD"/>
    <w:rsid w:val="00B600A8"/>
    <w:rsid w:val="00B824B7"/>
    <w:rsid w:val="00BB5804"/>
    <w:rsid w:val="00BB5AC2"/>
    <w:rsid w:val="00BC602F"/>
    <w:rsid w:val="00BC646A"/>
    <w:rsid w:val="00BE7BC1"/>
    <w:rsid w:val="00C17237"/>
    <w:rsid w:val="00C60B43"/>
    <w:rsid w:val="00C633F3"/>
    <w:rsid w:val="00C94E48"/>
    <w:rsid w:val="00CB0AD2"/>
    <w:rsid w:val="00CE0074"/>
    <w:rsid w:val="00CE0FC1"/>
    <w:rsid w:val="00D0077D"/>
    <w:rsid w:val="00D01223"/>
    <w:rsid w:val="00D12A12"/>
    <w:rsid w:val="00D164A2"/>
    <w:rsid w:val="00D40258"/>
    <w:rsid w:val="00D40C91"/>
    <w:rsid w:val="00D56693"/>
    <w:rsid w:val="00D65F24"/>
    <w:rsid w:val="00D829FC"/>
    <w:rsid w:val="00DE1D64"/>
    <w:rsid w:val="00DF6001"/>
    <w:rsid w:val="00DF654D"/>
    <w:rsid w:val="00E011F0"/>
    <w:rsid w:val="00E14FE8"/>
    <w:rsid w:val="00E26451"/>
    <w:rsid w:val="00E52036"/>
    <w:rsid w:val="00E5700F"/>
    <w:rsid w:val="00E653E7"/>
    <w:rsid w:val="00E66700"/>
    <w:rsid w:val="00EB0807"/>
    <w:rsid w:val="00EB3AF2"/>
    <w:rsid w:val="00EB4E86"/>
    <w:rsid w:val="00EB5A6C"/>
    <w:rsid w:val="00EC7929"/>
    <w:rsid w:val="00ED20A3"/>
    <w:rsid w:val="00EF3E4E"/>
    <w:rsid w:val="00EF53BB"/>
    <w:rsid w:val="00F02EAF"/>
    <w:rsid w:val="00F14BA7"/>
    <w:rsid w:val="00F1799A"/>
    <w:rsid w:val="00F240DE"/>
    <w:rsid w:val="00F427B0"/>
    <w:rsid w:val="00F52B9C"/>
    <w:rsid w:val="00F77162"/>
    <w:rsid w:val="00FC0EA7"/>
    <w:rsid w:val="00FD0F2C"/>
    <w:rsid w:val="00FD7D33"/>
    <w:rsid w:val="00FE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4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85"/>
  </w:style>
  <w:style w:type="paragraph" w:styleId="Heading1">
    <w:name w:val="heading 1"/>
    <w:basedOn w:val="Normal"/>
    <w:next w:val="Normal"/>
    <w:link w:val="Heading1Char"/>
    <w:uiPriority w:val="9"/>
    <w:qFormat/>
    <w:rsid w:val="00A6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85"/>
  </w:style>
  <w:style w:type="paragraph" w:styleId="Footer">
    <w:name w:val="footer"/>
    <w:basedOn w:val="Normal"/>
    <w:link w:val="FooterChar"/>
    <w:uiPriority w:val="99"/>
    <w:unhideWhenUsed/>
    <w:rsid w:val="0068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85"/>
  </w:style>
  <w:style w:type="paragraph" w:styleId="ListParagraph">
    <w:name w:val="List Paragraph"/>
    <w:basedOn w:val="Normal"/>
    <w:uiPriority w:val="34"/>
    <w:qFormat/>
    <w:rsid w:val="000C0524"/>
    <w:pPr>
      <w:ind w:left="720"/>
      <w:contextualSpacing/>
    </w:pPr>
  </w:style>
  <w:style w:type="paragraph" w:styleId="BalloonText">
    <w:name w:val="Balloon Text"/>
    <w:basedOn w:val="Normal"/>
    <w:link w:val="BalloonTextChar"/>
    <w:uiPriority w:val="99"/>
    <w:semiHidden/>
    <w:unhideWhenUsed/>
    <w:rsid w:val="008A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69"/>
    <w:rPr>
      <w:rFonts w:ascii="Tahoma" w:hAnsi="Tahoma" w:cs="Tahoma"/>
      <w:sz w:val="16"/>
      <w:szCs w:val="16"/>
    </w:rPr>
  </w:style>
  <w:style w:type="table" w:styleId="TableGrid">
    <w:name w:val="Table Grid"/>
    <w:basedOn w:val="TableNormal"/>
    <w:uiPriority w:val="59"/>
    <w:rsid w:val="00512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8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282F"/>
    <w:pPr>
      <w:outlineLvl w:val="9"/>
    </w:pPr>
  </w:style>
  <w:style w:type="character" w:customStyle="1" w:styleId="Heading2Char">
    <w:name w:val="Heading 2 Char"/>
    <w:basedOn w:val="DefaultParagraphFont"/>
    <w:link w:val="Heading2"/>
    <w:uiPriority w:val="9"/>
    <w:rsid w:val="00A628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6282F"/>
    <w:pPr>
      <w:spacing w:after="100"/>
    </w:pPr>
  </w:style>
  <w:style w:type="paragraph" w:styleId="TOC2">
    <w:name w:val="toc 2"/>
    <w:basedOn w:val="Normal"/>
    <w:next w:val="Normal"/>
    <w:autoRedefine/>
    <w:uiPriority w:val="39"/>
    <w:unhideWhenUsed/>
    <w:rsid w:val="00A6282F"/>
    <w:pPr>
      <w:spacing w:after="100"/>
      <w:ind w:left="240"/>
    </w:pPr>
  </w:style>
  <w:style w:type="character" w:styleId="Hyperlink">
    <w:name w:val="Hyperlink"/>
    <w:basedOn w:val="DefaultParagraphFont"/>
    <w:uiPriority w:val="99"/>
    <w:unhideWhenUsed/>
    <w:rsid w:val="00A6282F"/>
    <w:rPr>
      <w:color w:val="0000FF" w:themeColor="hyperlink"/>
      <w:u w:val="single"/>
    </w:rPr>
  </w:style>
  <w:style w:type="character" w:styleId="FollowedHyperlink">
    <w:name w:val="FollowedHyperlink"/>
    <w:basedOn w:val="DefaultParagraphFont"/>
    <w:uiPriority w:val="99"/>
    <w:semiHidden/>
    <w:unhideWhenUsed/>
    <w:rsid w:val="003C25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85"/>
  </w:style>
  <w:style w:type="paragraph" w:styleId="Heading1">
    <w:name w:val="heading 1"/>
    <w:basedOn w:val="Normal"/>
    <w:next w:val="Normal"/>
    <w:link w:val="Heading1Char"/>
    <w:uiPriority w:val="9"/>
    <w:qFormat/>
    <w:rsid w:val="00A6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2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85"/>
  </w:style>
  <w:style w:type="paragraph" w:styleId="Footer">
    <w:name w:val="footer"/>
    <w:basedOn w:val="Normal"/>
    <w:link w:val="FooterChar"/>
    <w:uiPriority w:val="99"/>
    <w:unhideWhenUsed/>
    <w:rsid w:val="00683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85"/>
  </w:style>
  <w:style w:type="paragraph" w:styleId="ListParagraph">
    <w:name w:val="List Paragraph"/>
    <w:basedOn w:val="Normal"/>
    <w:uiPriority w:val="34"/>
    <w:qFormat/>
    <w:rsid w:val="000C0524"/>
    <w:pPr>
      <w:ind w:left="720"/>
      <w:contextualSpacing/>
    </w:pPr>
  </w:style>
  <w:style w:type="paragraph" w:styleId="BalloonText">
    <w:name w:val="Balloon Text"/>
    <w:basedOn w:val="Normal"/>
    <w:link w:val="BalloonTextChar"/>
    <w:uiPriority w:val="99"/>
    <w:semiHidden/>
    <w:unhideWhenUsed/>
    <w:rsid w:val="008A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69"/>
    <w:rPr>
      <w:rFonts w:ascii="Tahoma" w:hAnsi="Tahoma" w:cs="Tahoma"/>
      <w:sz w:val="16"/>
      <w:szCs w:val="16"/>
    </w:rPr>
  </w:style>
  <w:style w:type="table" w:styleId="TableGrid">
    <w:name w:val="Table Grid"/>
    <w:basedOn w:val="TableNormal"/>
    <w:uiPriority w:val="59"/>
    <w:rsid w:val="00512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8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282F"/>
    <w:pPr>
      <w:outlineLvl w:val="9"/>
    </w:pPr>
  </w:style>
  <w:style w:type="character" w:customStyle="1" w:styleId="Heading2Char">
    <w:name w:val="Heading 2 Char"/>
    <w:basedOn w:val="DefaultParagraphFont"/>
    <w:link w:val="Heading2"/>
    <w:uiPriority w:val="9"/>
    <w:rsid w:val="00A628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6282F"/>
    <w:pPr>
      <w:spacing w:after="100"/>
    </w:pPr>
  </w:style>
  <w:style w:type="paragraph" w:styleId="TOC2">
    <w:name w:val="toc 2"/>
    <w:basedOn w:val="Normal"/>
    <w:next w:val="Normal"/>
    <w:autoRedefine/>
    <w:uiPriority w:val="39"/>
    <w:unhideWhenUsed/>
    <w:rsid w:val="00A6282F"/>
    <w:pPr>
      <w:spacing w:after="100"/>
      <w:ind w:left="240"/>
    </w:pPr>
  </w:style>
  <w:style w:type="character" w:styleId="Hyperlink">
    <w:name w:val="Hyperlink"/>
    <w:basedOn w:val="DefaultParagraphFont"/>
    <w:uiPriority w:val="99"/>
    <w:unhideWhenUsed/>
    <w:rsid w:val="00A6282F"/>
    <w:rPr>
      <w:color w:val="0000FF" w:themeColor="hyperlink"/>
      <w:u w:val="single"/>
    </w:rPr>
  </w:style>
  <w:style w:type="character" w:styleId="FollowedHyperlink">
    <w:name w:val="FollowedHyperlink"/>
    <w:basedOn w:val="DefaultParagraphFont"/>
    <w:uiPriority w:val="99"/>
    <w:semiHidden/>
    <w:unhideWhenUsed/>
    <w:rsid w:val="003C2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hepherd.tk20.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https://exchange.shepherd.edu/exchange/RMERCADO/Inbox/Education%20Logo.EML/1_multipart_xF8FF_2_Educ%20Logo%20jpeg%20.jpg/C58EA28C-18C0-4a97-9AF2-036E93DDAFB3/Educ%20Logo%20jpeg%20.jpg?att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4D8F6-AE83-AF4A-A3F9-7D935089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1831</Words>
  <Characters>10437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rmercado</dc:creator>
  <cp:lastModifiedBy>Helen Baker</cp:lastModifiedBy>
  <cp:revision>3</cp:revision>
  <cp:lastPrinted>2012-08-24T19:57:00Z</cp:lastPrinted>
  <dcterms:created xsi:type="dcterms:W3CDTF">2016-12-06T16:58:00Z</dcterms:created>
  <dcterms:modified xsi:type="dcterms:W3CDTF">2016-12-06T17:03:00Z</dcterms:modified>
</cp:coreProperties>
</file>